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60C" w:rsidRPr="00AE6B7E" w:rsidRDefault="00B80F6E" w:rsidP="0097732B">
      <w:pPr>
        <w:pStyle w:val="Heading3"/>
        <w:spacing w:before="0" w:after="0"/>
        <w:jc w:val="both"/>
        <w:rPr>
          <w:sz w:val="20"/>
        </w:rPr>
      </w:pPr>
      <w:r>
        <w:rPr>
          <w:sz w:val="20"/>
        </w:rPr>
        <w:t xml:space="preserve">DPF 2.2 </w:t>
      </w:r>
      <w:r w:rsidR="004B460C" w:rsidRPr="00AE6B7E">
        <w:rPr>
          <w:sz w:val="20"/>
        </w:rPr>
        <w:t xml:space="preserve">RELIANCE ON KEY CONTROLS FOR COMPONENTS </w:t>
      </w:r>
      <w:r>
        <w:rPr>
          <w:sz w:val="20"/>
        </w:rPr>
        <w:t>– OTHER INCOME</w:t>
      </w:r>
    </w:p>
    <w:p w:rsidR="004B460C" w:rsidRDefault="004B460C" w:rsidP="0097732B">
      <w:pPr>
        <w:pStyle w:val="BodyText"/>
        <w:tabs>
          <w:tab w:val="left" w:pos="0"/>
        </w:tabs>
        <w:jc w:val="both"/>
        <w:rPr>
          <w:rFonts w:ascii="Arial" w:hAnsi="Arial" w:cs="Arial"/>
          <w:b/>
          <w:sz w:val="20"/>
        </w:rPr>
      </w:pPr>
    </w:p>
    <w:tbl>
      <w:tblPr>
        <w:tblStyle w:val="TableGrid"/>
        <w:tblW w:w="1105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2492"/>
        <w:gridCol w:w="2612"/>
        <w:gridCol w:w="1559"/>
        <w:gridCol w:w="1271"/>
        <w:gridCol w:w="1559"/>
        <w:gridCol w:w="1559"/>
      </w:tblGrid>
      <w:tr w:rsidR="00DA1169" w:rsidRPr="00BA28F2" w:rsidTr="00DA1169">
        <w:tc>
          <w:tcPr>
            <w:tcW w:w="2492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BA28F2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BA28F2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2612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559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271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559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559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DA1169" w:rsidRPr="00BA28F2" w:rsidTr="00DA1169">
        <w:tc>
          <w:tcPr>
            <w:tcW w:w="2492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2612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559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271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 w:rsidRPr="00BA28F2"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559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1559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>15 July 2xx1</w:t>
            </w:r>
          </w:p>
        </w:tc>
      </w:tr>
      <w:tr w:rsidR="00DA1169" w:rsidRPr="00BA28F2" w:rsidTr="00DA1169">
        <w:tc>
          <w:tcPr>
            <w:tcW w:w="2492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2612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 xml:space="preserve">H </w:t>
            </w:r>
            <w:proofErr w:type="spellStart"/>
            <w:r w:rsidRPr="00BA28F2">
              <w:rPr>
                <w:rFonts w:ascii="Arial" w:hAnsi="Arial" w:cs="Arial"/>
                <w:sz w:val="20"/>
              </w:rPr>
              <w:t>Monanga</w:t>
            </w:r>
            <w:proofErr w:type="spellEnd"/>
          </w:p>
        </w:tc>
        <w:tc>
          <w:tcPr>
            <w:tcW w:w="1559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271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A1169" w:rsidRPr="00BA28F2" w:rsidTr="00DA1169">
        <w:tc>
          <w:tcPr>
            <w:tcW w:w="2492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2612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>Auditor II</w:t>
            </w:r>
          </w:p>
        </w:tc>
        <w:tc>
          <w:tcPr>
            <w:tcW w:w="1559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271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DA1169" w:rsidRPr="00BA28F2" w:rsidTr="00DA1169">
        <w:tc>
          <w:tcPr>
            <w:tcW w:w="2492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A28F2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2612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  <w:r w:rsidRPr="00BA28F2"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559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1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</w:tcPr>
          <w:p w:rsidR="00DA1169" w:rsidRPr="00BA28F2" w:rsidRDefault="00DA1169" w:rsidP="00D13048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DA1169" w:rsidRPr="00AE6B7E" w:rsidRDefault="00DA1169" w:rsidP="0097732B">
      <w:pPr>
        <w:pStyle w:val="BodyText"/>
        <w:tabs>
          <w:tab w:val="left" w:pos="0"/>
        </w:tabs>
        <w:jc w:val="both"/>
        <w:rPr>
          <w:rFonts w:ascii="Arial" w:hAnsi="Arial" w:cs="Arial"/>
          <w:b/>
          <w:sz w:val="20"/>
        </w:rPr>
      </w:pPr>
    </w:p>
    <w:p w:rsidR="004B460C" w:rsidRPr="00AE6B7E" w:rsidRDefault="004B460C" w:rsidP="0097732B">
      <w:pPr>
        <w:jc w:val="both"/>
        <w:rPr>
          <w:rFonts w:ascii="Arial" w:hAnsi="Arial" w:cs="Arial"/>
          <w:b/>
          <w:sz w:val="20"/>
        </w:rPr>
      </w:pPr>
      <w:r w:rsidRPr="00AE6B7E">
        <w:rPr>
          <w:rFonts w:ascii="Arial" w:hAnsi="Arial" w:cs="Arial"/>
          <w:b/>
          <w:sz w:val="20"/>
        </w:rPr>
        <w:t xml:space="preserve">COMPONENT:  </w:t>
      </w:r>
      <w:r w:rsidR="00B80F6E">
        <w:rPr>
          <w:rFonts w:ascii="Arial" w:hAnsi="Arial" w:cs="Arial"/>
          <w:b/>
          <w:sz w:val="20"/>
        </w:rPr>
        <w:t>Other income</w:t>
      </w:r>
      <w:r w:rsidRPr="00AE6B7E">
        <w:rPr>
          <w:rFonts w:ascii="Arial" w:hAnsi="Arial" w:cs="Arial"/>
          <w:b/>
          <w:sz w:val="20"/>
        </w:rPr>
        <w:t xml:space="preserve"> </w:t>
      </w:r>
    </w:p>
    <w:tbl>
      <w:tblPr>
        <w:tblW w:w="132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701"/>
        <w:gridCol w:w="3036"/>
        <w:gridCol w:w="1216"/>
        <w:gridCol w:w="1560"/>
        <w:gridCol w:w="1680"/>
        <w:gridCol w:w="1418"/>
        <w:gridCol w:w="1260"/>
      </w:tblGrid>
      <w:tr w:rsidR="00460565" w:rsidRPr="002C26C2" w:rsidTr="007363B1">
        <w:trPr>
          <w:trHeight w:val="1457"/>
          <w:tblHeader/>
        </w:trPr>
        <w:tc>
          <w:tcPr>
            <w:tcW w:w="1418" w:type="dxa"/>
          </w:tcPr>
          <w:p w:rsidR="00460565" w:rsidRPr="002C26C2" w:rsidRDefault="00460565" w:rsidP="0097732B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:rsidR="00460565" w:rsidRPr="002C26C2" w:rsidRDefault="00460565" w:rsidP="009773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C26C2">
              <w:rPr>
                <w:rFonts w:ascii="Arial" w:hAnsi="Arial" w:cs="Arial"/>
                <w:b/>
                <w:sz w:val="20"/>
              </w:rPr>
              <w:t>ASSERTION</w:t>
            </w:r>
          </w:p>
        </w:tc>
        <w:tc>
          <w:tcPr>
            <w:tcW w:w="1701" w:type="dxa"/>
          </w:tcPr>
          <w:p w:rsidR="00460565" w:rsidRPr="002C26C2" w:rsidRDefault="00460565" w:rsidP="0097732B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:rsidR="00460565" w:rsidRPr="002C26C2" w:rsidRDefault="00460565" w:rsidP="009773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C26C2">
              <w:rPr>
                <w:rFonts w:ascii="Arial" w:hAnsi="Arial" w:cs="Arial"/>
                <w:b/>
                <w:sz w:val="20"/>
              </w:rPr>
              <w:t>RISK</w:t>
            </w:r>
          </w:p>
          <w:p w:rsidR="00460565" w:rsidRPr="002C26C2" w:rsidRDefault="00460565" w:rsidP="0097732B">
            <w:pPr>
              <w:jc w:val="center"/>
              <w:rPr>
                <w:rFonts w:ascii="Arial" w:hAnsi="Arial" w:cs="Arial"/>
                <w:b/>
                <w:color w:val="FF0000"/>
                <w:sz w:val="20"/>
              </w:rPr>
            </w:pPr>
          </w:p>
        </w:tc>
        <w:tc>
          <w:tcPr>
            <w:tcW w:w="3036" w:type="dxa"/>
          </w:tcPr>
          <w:p w:rsidR="00460565" w:rsidRPr="002C26C2" w:rsidRDefault="00460565" w:rsidP="0097732B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:rsidR="00460565" w:rsidRPr="002C26C2" w:rsidRDefault="00460565" w:rsidP="009773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C26C2">
              <w:rPr>
                <w:rFonts w:ascii="Arial" w:hAnsi="Arial" w:cs="Arial"/>
                <w:b/>
                <w:sz w:val="20"/>
              </w:rPr>
              <w:t>KEY CONTROL(S) IMPLEMENTED TO ADDRESS CONTROL OBJECTIVE</w:t>
            </w:r>
          </w:p>
        </w:tc>
        <w:tc>
          <w:tcPr>
            <w:tcW w:w="1216" w:type="dxa"/>
          </w:tcPr>
          <w:p w:rsidR="00460565" w:rsidRPr="002C26C2" w:rsidRDefault="00460565" w:rsidP="0097732B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:rsidR="00460565" w:rsidRPr="002C26C2" w:rsidRDefault="00460565" w:rsidP="009773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C26C2">
              <w:rPr>
                <w:rFonts w:ascii="Arial" w:hAnsi="Arial" w:cs="Arial"/>
                <w:b/>
                <w:sz w:val="20"/>
              </w:rPr>
              <w:t>IS THE RISK SIGNIFICANT?  (YES/NO)</w:t>
            </w:r>
          </w:p>
        </w:tc>
        <w:tc>
          <w:tcPr>
            <w:tcW w:w="1560" w:type="dxa"/>
          </w:tcPr>
          <w:p w:rsidR="00460565" w:rsidRPr="002C26C2" w:rsidRDefault="00460565" w:rsidP="009773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C26C2">
              <w:rPr>
                <w:rFonts w:ascii="Arial" w:hAnsi="Arial" w:cs="Arial"/>
                <w:b/>
                <w:sz w:val="20"/>
              </w:rPr>
              <w:t>ARE CONTROLS DESIGNED ADEQUATELY TO ADDRESS RISKS?</w:t>
            </w:r>
          </w:p>
          <w:p w:rsidR="00460565" w:rsidRPr="002C26C2" w:rsidRDefault="00460565" w:rsidP="009773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C26C2">
              <w:rPr>
                <w:rFonts w:ascii="Arial" w:hAnsi="Arial" w:cs="Arial"/>
                <w:b/>
                <w:sz w:val="20"/>
              </w:rPr>
              <w:t>(YES/NO)</w:t>
            </w:r>
          </w:p>
        </w:tc>
        <w:tc>
          <w:tcPr>
            <w:tcW w:w="1680" w:type="dxa"/>
          </w:tcPr>
          <w:p w:rsidR="00460565" w:rsidRPr="002C26C2" w:rsidRDefault="00460565" w:rsidP="009773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C26C2">
              <w:rPr>
                <w:rFonts w:ascii="Arial" w:hAnsi="Arial" w:cs="Arial"/>
                <w:b/>
                <w:sz w:val="20"/>
              </w:rPr>
              <w:t>IF YES, STATE LEVEL OF PRELIMINARY CONTROL RELIANCE</w:t>
            </w:r>
          </w:p>
          <w:p w:rsidR="00460565" w:rsidRPr="002C26C2" w:rsidRDefault="00460565" w:rsidP="0097732B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8" w:type="dxa"/>
          </w:tcPr>
          <w:p w:rsidR="00460565" w:rsidRPr="002C26C2" w:rsidRDefault="00460565" w:rsidP="009773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C26C2">
              <w:rPr>
                <w:rFonts w:ascii="Arial" w:hAnsi="Arial" w:cs="Arial"/>
                <w:b/>
                <w:sz w:val="20"/>
              </w:rPr>
              <w:t>RELIANCE AFTER TESTING OF CONTROLS</w:t>
            </w:r>
          </w:p>
        </w:tc>
        <w:tc>
          <w:tcPr>
            <w:tcW w:w="1260" w:type="dxa"/>
          </w:tcPr>
          <w:p w:rsidR="00460565" w:rsidRPr="002C26C2" w:rsidRDefault="00460565" w:rsidP="009773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2C26C2">
              <w:rPr>
                <w:rFonts w:ascii="Arial" w:hAnsi="Arial" w:cs="Arial"/>
                <w:b/>
                <w:sz w:val="20"/>
              </w:rPr>
              <w:t>REFERENCES TO TESTS OF CONTROL WORKING PAPER</w:t>
            </w:r>
          </w:p>
        </w:tc>
      </w:tr>
      <w:tr w:rsidR="00460565" w:rsidRPr="002C26C2" w:rsidTr="007363B1">
        <w:tc>
          <w:tcPr>
            <w:tcW w:w="1418" w:type="dxa"/>
          </w:tcPr>
          <w:p w:rsidR="00460565" w:rsidRPr="002C26C2" w:rsidRDefault="00460565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2C26C2">
              <w:rPr>
                <w:rFonts w:ascii="Arial" w:hAnsi="Arial" w:cs="Arial"/>
                <w:sz w:val="20"/>
              </w:rPr>
              <w:t>Completeness</w:t>
            </w:r>
          </w:p>
        </w:tc>
        <w:tc>
          <w:tcPr>
            <w:tcW w:w="1701" w:type="dxa"/>
          </w:tcPr>
          <w:p w:rsidR="00460565" w:rsidRPr="002C26C2" w:rsidRDefault="00460565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t>Services maybe charged which are not within the legal mandate of the entity</w:t>
            </w:r>
          </w:p>
        </w:tc>
        <w:tc>
          <w:tcPr>
            <w:tcW w:w="3036" w:type="dxa"/>
          </w:tcPr>
          <w:p w:rsidR="00460565" w:rsidRPr="002C26C2" w:rsidRDefault="00460565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t>Types of services rendered are regulated e.g. included in regulations.</w:t>
            </w:r>
          </w:p>
          <w:p w:rsidR="00460565" w:rsidRPr="002C26C2" w:rsidRDefault="00460565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t>Any changes effected to services rendered or the tariffs are reflected in the budget documentation</w:t>
            </w:r>
          </w:p>
        </w:tc>
        <w:tc>
          <w:tcPr>
            <w:tcW w:w="1216" w:type="dxa"/>
          </w:tcPr>
          <w:p w:rsidR="00460565" w:rsidRPr="002C26C2" w:rsidRDefault="00FD6B03" w:rsidP="0097732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1560" w:type="dxa"/>
          </w:tcPr>
          <w:p w:rsidR="00460565" w:rsidRPr="002C26C2" w:rsidRDefault="00460565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2C26C2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1680" w:type="dxa"/>
          </w:tcPr>
          <w:p w:rsidR="00460565" w:rsidRPr="002C26C2" w:rsidRDefault="00460565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2C26C2">
              <w:rPr>
                <w:rFonts w:ascii="Arial" w:hAnsi="Arial" w:cs="Arial"/>
                <w:sz w:val="20"/>
              </w:rPr>
              <w:t xml:space="preserve">High </w:t>
            </w:r>
          </w:p>
        </w:tc>
        <w:tc>
          <w:tcPr>
            <w:tcW w:w="1418" w:type="dxa"/>
          </w:tcPr>
          <w:p w:rsidR="00460565" w:rsidRPr="005D55F2" w:rsidRDefault="005D55F2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5D55F2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1260" w:type="dxa"/>
          </w:tcPr>
          <w:p w:rsidR="00460565" w:rsidRPr="005D55F2" w:rsidRDefault="005D55F2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5D55F2">
              <w:rPr>
                <w:rFonts w:ascii="Arial" w:hAnsi="Arial" w:cs="Arial"/>
                <w:sz w:val="20"/>
              </w:rPr>
              <w:t>DPF 2.7</w:t>
            </w:r>
          </w:p>
        </w:tc>
      </w:tr>
      <w:tr w:rsidR="00AC0BFA" w:rsidRPr="002C26C2" w:rsidTr="007363B1">
        <w:tc>
          <w:tcPr>
            <w:tcW w:w="1418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2C26C2">
              <w:rPr>
                <w:rFonts w:ascii="Arial" w:hAnsi="Arial" w:cs="Arial"/>
                <w:sz w:val="20"/>
              </w:rPr>
              <w:t>Completeness</w:t>
            </w:r>
          </w:p>
        </w:tc>
        <w:tc>
          <w:tcPr>
            <w:tcW w:w="1701" w:type="dxa"/>
          </w:tcPr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t>All potential revenue may not be collected</w:t>
            </w:r>
          </w:p>
        </w:tc>
        <w:tc>
          <w:tcPr>
            <w:tcW w:w="3036" w:type="dxa"/>
          </w:tcPr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t xml:space="preserve">There is a budget in place for all types of revenue to be collected.  </w:t>
            </w:r>
          </w:p>
        </w:tc>
        <w:tc>
          <w:tcPr>
            <w:tcW w:w="1216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2C26C2">
              <w:rPr>
                <w:rFonts w:ascii="Arial" w:hAnsi="Arial" w:cs="Arial"/>
                <w:sz w:val="20"/>
              </w:rPr>
              <w:t xml:space="preserve">Yes </w:t>
            </w:r>
          </w:p>
        </w:tc>
        <w:tc>
          <w:tcPr>
            <w:tcW w:w="1560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2C26C2">
              <w:rPr>
                <w:rFonts w:ascii="Arial" w:hAnsi="Arial" w:cs="Arial"/>
                <w:sz w:val="20"/>
              </w:rPr>
              <w:t xml:space="preserve">Yes </w:t>
            </w:r>
          </w:p>
        </w:tc>
        <w:tc>
          <w:tcPr>
            <w:tcW w:w="1680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2C26C2">
              <w:rPr>
                <w:rFonts w:ascii="Arial" w:hAnsi="Arial" w:cs="Arial"/>
                <w:sz w:val="20"/>
              </w:rPr>
              <w:t xml:space="preserve">High </w:t>
            </w:r>
          </w:p>
        </w:tc>
        <w:tc>
          <w:tcPr>
            <w:tcW w:w="1418" w:type="dxa"/>
          </w:tcPr>
          <w:p w:rsidR="00AC0BFA" w:rsidRPr="002C26C2" w:rsidRDefault="005D55F2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5D55F2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1260" w:type="dxa"/>
          </w:tcPr>
          <w:p w:rsidR="00AC0BFA" w:rsidRPr="002C26C2" w:rsidRDefault="005D55F2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5D55F2">
              <w:rPr>
                <w:rFonts w:ascii="Arial" w:hAnsi="Arial" w:cs="Arial"/>
                <w:sz w:val="20"/>
              </w:rPr>
              <w:t>DPF 2.7</w:t>
            </w:r>
          </w:p>
        </w:tc>
      </w:tr>
      <w:tr w:rsidR="00AC0BFA" w:rsidRPr="002C26C2" w:rsidTr="007363B1">
        <w:tc>
          <w:tcPr>
            <w:tcW w:w="1418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2C26C2">
              <w:rPr>
                <w:rFonts w:ascii="Arial" w:hAnsi="Arial" w:cs="Arial"/>
                <w:sz w:val="20"/>
              </w:rPr>
              <w:t>Completeness</w:t>
            </w:r>
          </w:p>
        </w:tc>
        <w:tc>
          <w:tcPr>
            <w:tcW w:w="1701" w:type="dxa"/>
          </w:tcPr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t>Not all revenue is charged / received</w:t>
            </w:r>
          </w:p>
        </w:tc>
        <w:tc>
          <w:tcPr>
            <w:tcW w:w="3036" w:type="dxa"/>
          </w:tcPr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t>Official tariffs or fees charged are regulated e.g. list of tariffs of authorized services are included in regulations.</w:t>
            </w:r>
          </w:p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</w:p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t>Regular reconciliations are performed between:</w:t>
            </w:r>
            <w:r w:rsidR="005D55F2" w:rsidRPr="005D55F2">
              <w:rPr>
                <w:rFonts w:ascii="Arial" w:hAnsi="Arial" w:cs="Arial"/>
                <w:sz w:val="20"/>
              </w:rPr>
              <w:t xml:space="preserve"> </w:t>
            </w:r>
          </w:p>
          <w:p w:rsidR="00AC0BFA" w:rsidRPr="002C26C2" w:rsidRDefault="00AC0BFA" w:rsidP="0097732B">
            <w:pPr>
              <w:pStyle w:val="ListParagraph"/>
              <w:numPr>
                <w:ilvl w:val="0"/>
                <w:numId w:val="1"/>
              </w:num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lastRenderedPageBreak/>
              <w:t>The number of units sold / services provided and the revenue recorded in the register.</w:t>
            </w:r>
          </w:p>
          <w:p w:rsidR="00AC0BFA" w:rsidRPr="002C26C2" w:rsidRDefault="00AC0BFA" w:rsidP="0097732B">
            <w:pPr>
              <w:pStyle w:val="ListParagraph"/>
              <w:numPr>
                <w:ilvl w:val="0"/>
                <w:numId w:val="1"/>
              </w:num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t>The tariffs used to charge for services and the official tariffs determined in the regulations.</w:t>
            </w:r>
          </w:p>
        </w:tc>
        <w:tc>
          <w:tcPr>
            <w:tcW w:w="1216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Yes</w:t>
            </w:r>
          </w:p>
        </w:tc>
        <w:tc>
          <w:tcPr>
            <w:tcW w:w="1560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2C26C2">
              <w:rPr>
                <w:rFonts w:ascii="Arial" w:hAnsi="Arial" w:cs="Arial"/>
                <w:sz w:val="20"/>
              </w:rPr>
              <w:t xml:space="preserve">Yes </w:t>
            </w:r>
          </w:p>
        </w:tc>
        <w:tc>
          <w:tcPr>
            <w:tcW w:w="1680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2C26C2">
              <w:rPr>
                <w:rFonts w:ascii="Arial" w:hAnsi="Arial" w:cs="Arial"/>
                <w:sz w:val="20"/>
              </w:rPr>
              <w:t xml:space="preserve">High </w:t>
            </w:r>
          </w:p>
        </w:tc>
        <w:tc>
          <w:tcPr>
            <w:tcW w:w="1418" w:type="dxa"/>
          </w:tcPr>
          <w:p w:rsidR="00AC0BFA" w:rsidRPr="002C26C2" w:rsidRDefault="005D55F2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5D55F2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1260" w:type="dxa"/>
          </w:tcPr>
          <w:p w:rsidR="00AC0BFA" w:rsidRPr="002C26C2" w:rsidRDefault="005D55F2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5D55F2">
              <w:rPr>
                <w:rFonts w:ascii="Arial" w:hAnsi="Arial" w:cs="Arial"/>
                <w:sz w:val="20"/>
              </w:rPr>
              <w:t>DPF 2.7</w:t>
            </w:r>
          </w:p>
        </w:tc>
      </w:tr>
      <w:tr w:rsidR="00AC0BFA" w:rsidRPr="002C26C2" w:rsidTr="007363B1">
        <w:tc>
          <w:tcPr>
            <w:tcW w:w="1418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Completeness</w:t>
            </w:r>
          </w:p>
        </w:tc>
        <w:tc>
          <w:tcPr>
            <w:tcW w:w="1701" w:type="dxa"/>
          </w:tcPr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t>The full amount of income received has not been banked.</w:t>
            </w:r>
          </w:p>
        </w:tc>
        <w:tc>
          <w:tcPr>
            <w:tcW w:w="3036" w:type="dxa"/>
          </w:tcPr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t xml:space="preserve">Daily banking of cash received. </w:t>
            </w:r>
          </w:p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</w:p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t>Independent supervisory checks of amounts received in the register and amounts banked.</w:t>
            </w:r>
          </w:p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</w:p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t>Monthly bank reconciliations between the cash book and the bank statements</w:t>
            </w:r>
          </w:p>
        </w:tc>
        <w:tc>
          <w:tcPr>
            <w:tcW w:w="1216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1560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2C26C2">
              <w:rPr>
                <w:rFonts w:ascii="Arial" w:hAnsi="Arial" w:cs="Arial"/>
                <w:sz w:val="20"/>
              </w:rPr>
              <w:t xml:space="preserve">Yes </w:t>
            </w:r>
          </w:p>
        </w:tc>
        <w:tc>
          <w:tcPr>
            <w:tcW w:w="1680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2C26C2">
              <w:rPr>
                <w:rFonts w:ascii="Arial" w:hAnsi="Arial" w:cs="Arial"/>
                <w:sz w:val="20"/>
              </w:rPr>
              <w:t xml:space="preserve">High </w:t>
            </w:r>
          </w:p>
        </w:tc>
        <w:tc>
          <w:tcPr>
            <w:tcW w:w="1418" w:type="dxa"/>
          </w:tcPr>
          <w:p w:rsidR="00AC0BFA" w:rsidRPr="002C26C2" w:rsidRDefault="005D55F2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5D55F2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1260" w:type="dxa"/>
          </w:tcPr>
          <w:p w:rsidR="00AC0BFA" w:rsidRPr="002C26C2" w:rsidRDefault="005D55F2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5D55F2">
              <w:rPr>
                <w:rFonts w:ascii="Arial" w:hAnsi="Arial" w:cs="Arial"/>
                <w:sz w:val="20"/>
              </w:rPr>
              <w:t>DPF 2.7</w:t>
            </w:r>
          </w:p>
        </w:tc>
      </w:tr>
      <w:tr w:rsidR="00AC0BFA" w:rsidRPr="002C26C2" w:rsidTr="007363B1">
        <w:tc>
          <w:tcPr>
            <w:tcW w:w="1418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Recording of revenue</w:t>
            </w:r>
          </w:p>
        </w:tc>
        <w:tc>
          <w:tcPr>
            <w:tcW w:w="1701" w:type="dxa"/>
          </w:tcPr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>
              <w:rPr>
                <w:rFonts w:ascii="Arial" w:hAnsi="Arial" w:cs="Arial"/>
                <w:spacing w:val="-2"/>
                <w:sz w:val="20"/>
                <w:lang w:val="en-US"/>
              </w:rPr>
              <w:t>Not all revenue is recorded</w:t>
            </w:r>
          </w:p>
        </w:tc>
        <w:tc>
          <w:tcPr>
            <w:tcW w:w="3036" w:type="dxa"/>
          </w:tcPr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>
              <w:rPr>
                <w:rFonts w:ascii="Arial" w:hAnsi="Arial" w:cs="Arial"/>
                <w:spacing w:val="-2"/>
                <w:sz w:val="20"/>
                <w:lang w:val="en-US"/>
              </w:rPr>
              <w:t>Exchequer Receipts (ERVs) are issued for each revenue collected</w:t>
            </w:r>
          </w:p>
        </w:tc>
        <w:tc>
          <w:tcPr>
            <w:tcW w:w="1216" w:type="dxa"/>
          </w:tcPr>
          <w:p w:rsidR="00AC0BFA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1560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1680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High</w:t>
            </w:r>
          </w:p>
        </w:tc>
        <w:tc>
          <w:tcPr>
            <w:tcW w:w="1418" w:type="dxa"/>
          </w:tcPr>
          <w:p w:rsidR="00AC0BFA" w:rsidRPr="002C26C2" w:rsidRDefault="005D55F2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5D55F2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1260" w:type="dxa"/>
          </w:tcPr>
          <w:p w:rsidR="00AC0BFA" w:rsidRPr="002C26C2" w:rsidRDefault="005D55F2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5D55F2">
              <w:rPr>
                <w:rFonts w:ascii="Arial" w:hAnsi="Arial" w:cs="Arial"/>
                <w:sz w:val="20"/>
              </w:rPr>
              <w:t>DPF 2.7</w:t>
            </w:r>
          </w:p>
        </w:tc>
      </w:tr>
      <w:tr w:rsidR="00AC0BFA" w:rsidRPr="002C26C2" w:rsidTr="007363B1">
        <w:tc>
          <w:tcPr>
            <w:tcW w:w="1418" w:type="dxa"/>
          </w:tcPr>
          <w:p w:rsidR="00AC0BFA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Existence of cash </w:t>
            </w:r>
          </w:p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Completeness of revenue</w:t>
            </w:r>
          </w:p>
        </w:tc>
        <w:tc>
          <w:tcPr>
            <w:tcW w:w="1701" w:type="dxa"/>
          </w:tcPr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t>Controlled documents are open to theft or used by unauthorized personnel.</w:t>
            </w:r>
          </w:p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</w:p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t xml:space="preserve">Receipts / </w:t>
            </w: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lastRenderedPageBreak/>
              <w:t>invoices  may not be issued for services rendered</w:t>
            </w:r>
          </w:p>
        </w:tc>
        <w:tc>
          <w:tcPr>
            <w:tcW w:w="3036" w:type="dxa"/>
          </w:tcPr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lastRenderedPageBreak/>
              <w:t xml:space="preserve">Pre-numbering of key documents and the storage in safe or appropriate location. </w:t>
            </w:r>
          </w:p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</w:p>
          <w:p w:rsidR="00AC0BFA" w:rsidRPr="002C26C2" w:rsidRDefault="00AC0BFA" w:rsidP="0097732B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 w:val="20"/>
                <w:lang w:val="en-US"/>
              </w:rPr>
            </w:pP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t xml:space="preserve">Counterfoil register for the revenue receipt books </w:t>
            </w:r>
            <w:r>
              <w:rPr>
                <w:rFonts w:ascii="Arial" w:hAnsi="Arial" w:cs="Arial"/>
                <w:spacing w:val="-2"/>
                <w:sz w:val="20"/>
                <w:lang w:val="en-US"/>
              </w:rPr>
              <w:t xml:space="preserve">is </w:t>
            </w:r>
            <w:r w:rsidRPr="002C26C2">
              <w:rPr>
                <w:rFonts w:ascii="Arial" w:hAnsi="Arial" w:cs="Arial"/>
                <w:spacing w:val="-2"/>
                <w:sz w:val="20"/>
                <w:lang w:val="en-US"/>
              </w:rPr>
              <w:t>maintained.</w:t>
            </w:r>
          </w:p>
        </w:tc>
        <w:tc>
          <w:tcPr>
            <w:tcW w:w="1216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  <w:r w:rsidRPr="002C26C2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560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2C26C2">
              <w:rPr>
                <w:rFonts w:ascii="Arial" w:hAnsi="Arial" w:cs="Arial"/>
                <w:sz w:val="20"/>
              </w:rPr>
              <w:t xml:space="preserve">No </w:t>
            </w:r>
          </w:p>
        </w:tc>
        <w:tc>
          <w:tcPr>
            <w:tcW w:w="1680" w:type="dxa"/>
          </w:tcPr>
          <w:p w:rsidR="00AC0BFA" w:rsidRPr="002C26C2" w:rsidRDefault="00AC0BFA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2C26C2">
              <w:rPr>
                <w:rFonts w:ascii="Arial" w:hAnsi="Arial" w:cs="Arial"/>
                <w:sz w:val="20"/>
              </w:rPr>
              <w:t xml:space="preserve">High </w:t>
            </w:r>
          </w:p>
        </w:tc>
        <w:tc>
          <w:tcPr>
            <w:tcW w:w="1418" w:type="dxa"/>
          </w:tcPr>
          <w:p w:rsidR="00AC0BFA" w:rsidRPr="002C26C2" w:rsidRDefault="005D55F2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5D55F2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1260" w:type="dxa"/>
          </w:tcPr>
          <w:p w:rsidR="00AC0BFA" w:rsidRPr="002C26C2" w:rsidRDefault="005D55F2" w:rsidP="0097732B">
            <w:pPr>
              <w:jc w:val="both"/>
              <w:rPr>
                <w:rFonts w:ascii="Arial" w:hAnsi="Arial" w:cs="Arial"/>
                <w:sz w:val="20"/>
              </w:rPr>
            </w:pPr>
            <w:r w:rsidRPr="005D55F2">
              <w:rPr>
                <w:rFonts w:ascii="Arial" w:hAnsi="Arial" w:cs="Arial"/>
                <w:sz w:val="20"/>
              </w:rPr>
              <w:t>DPF 2.7</w:t>
            </w:r>
          </w:p>
        </w:tc>
      </w:tr>
    </w:tbl>
    <w:p w:rsidR="004B460C" w:rsidRPr="00AE6B7E" w:rsidRDefault="004B460C" w:rsidP="0097732B">
      <w:pPr>
        <w:jc w:val="both"/>
        <w:rPr>
          <w:rFonts w:ascii="Arial" w:hAnsi="Arial" w:cs="Arial"/>
        </w:rPr>
      </w:pPr>
    </w:p>
    <w:p w:rsidR="00FB46C1" w:rsidRPr="00AE6B7E" w:rsidRDefault="00FB46C1" w:rsidP="0097732B">
      <w:pPr>
        <w:jc w:val="both"/>
        <w:rPr>
          <w:rFonts w:ascii="Arial" w:hAnsi="Arial" w:cs="Arial"/>
        </w:rPr>
      </w:pPr>
    </w:p>
    <w:sectPr w:rsidR="00FB46C1" w:rsidRPr="00AE6B7E" w:rsidSect="003C5F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98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EDC" w:rsidRDefault="00633EDC" w:rsidP="00AE6B7E">
      <w:r>
        <w:separator/>
      </w:r>
    </w:p>
  </w:endnote>
  <w:endnote w:type="continuationSeparator" w:id="0">
    <w:p w:rsidR="00633EDC" w:rsidRDefault="00633EDC" w:rsidP="00AE6B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C2" w:rsidRDefault="00993CC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22E" w:rsidRPr="001B7272" w:rsidRDefault="000C0204" w:rsidP="001B7272">
    <w:pPr>
      <w:pStyle w:val="Footer"/>
      <w:jc w:val="center"/>
      <w:rPr>
        <w:rFonts w:ascii="Trebuchet MS" w:hAnsi="Trebuchet MS"/>
        <w:sz w:val="20"/>
      </w:rPr>
    </w:pPr>
    <w:r w:rsidRPr="001B7272">
      <w:rPr>
        <w:rStyle w:val="PageNumber"/>
        <w:rFonts w:ascii="Trebuchet MS" w:hAnsi="Trebuchet MS"/>
        <w:sz w:val="20"/>
      </w:rPr>
      <w:fldChar w:fldCharType="begin"/>
    </w:r>
    <w:r w:rsidR="00B80F6E" w:rsidRPr="001B7272">
      <w:rPr>
        <w:rStyle w:val="PageNumber"/>
        <w:rFonts w:ascii="Trebuchet MS" w:hAnsi="Trebuchet MS"/>
        <w:sz w:val="20"/>
      </w:rPr>
      <w:instrText xml:space="preserve"> PAGE </w:instrText>
    </w:r>
    <w:r w:rsidRPr="001B7272">
      <w:rPr>
        <w:rStyle w:val="PageNumber"/>
        <w:rFonts w:ascii="Trebuchet MS" w:hAnsi="Trebuchet MS"/>
        <w:sz w:val="20"/>
      </w:rPr>
      <w:fldChar w:fldCharType="separate"/>
    </w:r>
    <w:r w:rsidR="00993CC2">
      <w:rPr>
        <w:rStyle w:val="PageNumber"/>
        <w:rFonts w:ascii="Trebuchet MS" w:hAnsi="Trebuchet MS"/>
        <w:noProof/>
        <w:sz w:val="20"/>
      </w:rPr>
      <w:t>1</w:t>
    </w:r>
    <w:r w:rsidRPr="001B7272">
      <w:rPr>
        <w:rStyle w:val="PageNumber"/>
        <w:rFonts w:ascii="Trebuchet MS" w:hAnsi="Trebuchet MS"/>
        <w:sz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C2" w:rsidRDefault="00993CC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EDC" w:rsidRDefault="00633EDC" w:rsidP="00AE6B7E">
      <w:r>
        <w:separator/>
      </w:r>
    </w:p>
  </w:footnote>
  <w:footnote w:type="continuationSeparator" w:id="0">
    <w:p w:rsidR="00633EDC" w:rsidRDefault="00633EDC" w:rsidP="00AE6B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C2" w:rsidRDefault="00993CC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C2" w:rsidRDefault="00993CC2" w:rsidP="00AE6B7E">
    <w:pPr>
      <w:pStyle w:val="Header"/>
      <w:jc w:val="right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 xml:space="preserve">MODEL AUDIT FILE </w:t>
    </w:r>
    <w:r>
      <w:rPr>
        <w:rFonts w:ascii="Arial" w:hAnsi="Arial" w:cs="Arial"/>
        <w:b/>
        <w:sz w:val="22"/>
        <w:szCs w:val="22"/>
      </w:rPr>
      <w:t>2013</w:t>
    </w:r>
  </w:p>
  <w:p w:rsidR="00AE6B7E" w:rsidRPr="00AE6B7E" w:rsidRDefault="00AE6B7E" w:rsidP="00AE6B7E">
    <w:pPr>
      <w:pStyle w:val="Header"/>
      <w:jc w:val="right"/>
      <w:rPr>
        <w:rFonts w:ascii="Arial" w:hAnsi="Arial" w:cs="Arial"/>
        <w:b/>
        <w:sz w:val="22"/>
        <w:szCs w:val="22"/>
      </w:rPr>
    </w:pPr>
    <w:r w:rsidRPr="00AE6B7E">
      <w:rPr>
        <w:rFonts w:ascii="Arial" w:hAnsi="Arial" w:cs="Arial"/>
        <w:b/>
        <w:sz w:val="22"/>
        <w:szCs w:val="22"/>
      </w:rPr>
      <w:t>DPF 2.2 RELIANCE ON KEY CONTROLS FOR COMPONENTS – OTHER INCOME</w:t>
    </w:r>
  </w:p>
  <w:p w:rsidR="00AE6B7E" w:rsidRPr="00AE6B7E" w:rsidRDefault="00AE6B7E" w:rsidP="00AE6B7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C2" w:rsidRDefault="00993CC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F704C"/>
    <w:multiLevelType w:val="hybridMultilevel"/>
    <w:tmpl w:val="E2CC36E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60C"/>
    <w:rsid w:val="000C0204"/>
    <w:rsid w:val="002C26C2"/>
    <w:rsid w:val="00460565"/>
    <w:rsid w:val="004B460C"/>
    <w:rsid w:val="004F0D10"/>
    <w:rsid w:val="005068D8"/>
    <w:rsid w:val="00535270"/>
    <w:rsid w:val="005D55F2"/>
    <w:rsid w:val="00633EDC"/>
    <w:rsid w:val="007363B1"/>
    <w:rsid w:val="00834E69"/>
    <w:rsid w:val="0097732B"/>
    <w:rsid w:val="00993CC2"/>
    <w:rsid w:val="00AC0BFA"/>
    <w:rsid w:val="00AE6B7E"/>
    <w:rsid w:val="00B80F6E"/>
    <w:rsid w:val="00C25697"/>
    <w:rsid w:val="00C72E81"/>
    <w:rsid w:val="00CA0F2C"/>
    <w:rsid w:val="00D7200E"/>
    <w:rsid w:val="00DA1169"/>
    <w:rsid w:val="00ED70D9"/>
    <w:rsid w:val="00FB46C1"/>
    <w:rsid w:val="00FD6B03"/>
    <w:rsid w:val="00FF0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60C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4B46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B460C"/>
    <w:rPr>
      <w:rFonts w:ascii="Arial" w:eastAsia="Times New Roman" w:hAnsi="Arial" w:cs="Arial"/>
      <w:b/>
      <w:bCs/>
      <w:sz w:val="26"/>
      <w:szCs w:val="26"/>
    </w:rPr>
  </w:style>
  <w:style w:type="paragraph" w:styleId="BodyText">
    <w:name w:val="Body Text"/>
    <w:basedOn w:val="Normal"/>
    <w:link w:val="BodyTextChar"/>
    <w:rsid w:val="004B460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B460C"/>
    <w:rPr>
      <w:rFonts w:ascii="CG Times" w:eastAsia="Times New Roman" w:hAnsi="CG Times" w:cs="Times New Roman"/>
      <w:sz w:val="24"/>
      <w:szCs w:val="20"/>
    </w:rPr>
  </w:style>
  <w:style w:type="paragraph" w:styleId="Header">
    <w:name w:val="header"/>
    <w:basedOn w:val="Normal"/>
    <w:link w:val="HeaderChar"/>
    <w:rsid w:val="004B460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B460C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rsid w:val="004B460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B460C"/>
    <w:rPr>
      <w:rFonts w:ascii="CG Times" w:eastAsia="Times New Roman" w:hAnsi="CG Times" w:cs="Times New Roman"/>
      <w:sz w:val="24"/>
      <w:szCs w:val="20"/>
    </w:rPr>
  </w:style>
  <w:style w:type="character" w:styleId="PageNumber">
    <w:name w:val="page number"/>
    <w:basedOn w:val="DefaultParagraphFont"/>
    <w:rsid w:val="004B460C"/>
  </w:style>
  <w:style w:type="paragraph" w:styleId="NormalWeb">
    <w:name w:val="Normal (Web)"/>
    <w:basedOn w:val="Normal"/>
    <w:rsid w:val="004B460C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60565"/>
    <w:pPr>
      <w:ind w:left="720"/>
      <w:contextualSpacing/>
    </w:pPr>
  </w:style>
  <w:style w:type="table" w:styleId="TableGrid">
    <w:name w:val="Table Grid"/>
    <w:basedOn w:val="TableNormal"/>
    <w:rsid w:val="00DA11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12</cp:revision>
  <dcterms:created xsi:type="dcterms:W3CDTF">2011-03-15T08:52:00Z</dcterms:created>
  <dcterms:modified xsi:type="dcterms:W3CDTF">2013-11-22T08:09:00Z</dcterms:modified>
</cp:coreProperties>
</file>