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E26" w:rsidRPr="00CC4535" w:rsidRDefault="00C76E26" w:rsidP="00C76E26">
      <w:pPr>
        <w:pStyle w:val="Overskrift3"/>
      </w:pPr>
      <w:bookmarkStart w:id="0" w:name="_Toc365023722"/>
      <w:bookmarkStart w:id="1" w:name="_GoBack"/>
      <w:bookmarkEnd w:id="1"/>
      <w:r>
        <w:t>SP 3</w:t>
      </w:r>
      <w:r>
        <w:tab/>
      </w:r>
      <w:r w:rsidRPr="00CC4535">
        <w:t>RISK IDENTIFICATION CHECKLIST</w:t>
      </w:r>
      <w:r w:rsidRPr="000F100B">
        <w:t xml:space="preserve"> </w:t>
      </w:r>
      <w:r w:rsidRPr="00CC4535">
        <w:rPr>
          <w:lang w:eastAsia="en-ZA"/>
        </w:rPr>
        <w:t>(SMALL ENTITIES)</w:t>
      </w:r>
      <w:bookmarkEnd w:id="0"/>
    </w:p>
    <w:p w:rsidR="00C76E26" w:rsidRPr="000F100B" w:rsidRDefault="00C76E26" w:rsidP="00C76E26">
      <w:pPr>
        <w:rPr>
          <w:rFonts w:ascii="Arial" w:hAnsi="Arial" w:cs="Arial"/>
          <w:b/>
          <w:sz w:val="20"/>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620"/>
        <w:gridCol w:w="1620"/>
        <w:gridCol w:w="1653"/>
        <w:gridCol w:w="1407"/>
        <w:gridCol w:w="1080"/>
        <w:gridCol w:w="1080"/>
      </w:tblGrid>
      <w:tr w:rsidR="00C76E26" w:rsidRPr="000F100B" w:rsidTr="00C2102C">
        <w:tc>
          <w:tcPr>
            <w:tcW w:w="1620" w:type="dxa"/>
          </w:tcPr>
          <w:p w:rsidR="00C76E26" w:rsidRPr="000F100B" w:rsidRDefault="00C76E26" w:rsidP="00C2102C">
            <w:pPr>
              <w:rPr>
                <w:rFonts w:ascii="Arial" w:hAnsi="Arial" w:cs="Arial"/>
                <w:sz w:val="20"/>
              </w:rPr>
            </w:pPr>
            <w:proofErr w:type="spellStart"/>
            <w:r w:rsidRPr="00CC4535">
              <w:rPr>
                <w:rFonts w:ascii="Arial" w:hAnsi="Arial" w:cs="Arial"/>
                <w:b/>
                <w:sz w:val="20"/>
              </w:rPr>
              <w:t>Auditee</w:t>
            </w:r>
            <w:proofErr w:type="spellEnd"/>
            <w:r w:rsidRPr="00CC4535">
              <w:rPr>
                <w:rFonts w:ascii="Arial" w:hAnsi="Arial" w:cs="Arial"/>
                <w:b/>
                <w:sz w:val="20"/>
              </w:rPr>
              <w:t>:</w:t>
            </w:r>
          </w:p>
        </w:tc>
        <w:tc>
          <w:tcPr>
            <w:tcW w:w="1620" w:type="dxa"/>
          </w:tcPr>
          <w:p w:rsidR="00C76E26" w:rsidRPr="000F100B" w:rsidRDefault="00C76E26" w:rsidP="00C2102C">
            <w:pPr>
              <w:rPr>
                <w:rFonts w:ascii="Arial" w:hAnsi="Arial" w:cs="Arial"/>
                <w:sz w:val="20"/>
              </w:rPr>
            </w:pPr>
          </w:p>
        </w:tc>
        <w:tc>
          <w:tcPr>
            <w:tcW w:w="1653" w:type="dxa"/>
          </w:tcPr>
          <w:p w:rsidR="00C76E26" w:rsidRPr="000F100B" w:rsidRDefault="00C76E26" w:rsidP="00C2102C">
            <w:pPr>
              <w:rPr>
                <w:rFonts w:ascii="Arial" w:hAnsi="Arial" w:cs="Arial"/>
                <w:sz w:val="20"/>
              </w:rPr>
            </w:pPr>
            <w:r w:rsidRPr="00CC4535">
              <w:rPr>
                <w:rFonts w:ascii="Arial" w:hAnsi="Arial" w:cs="Arial"/>
                <w:b/>
                <w:sz w:val="20"/>
              </w:rPr>
              <w:t>Reviewed by:</w:t>
            </w:r>
          </w:p>
        </w:tc>
        <w:tc>
          <w:tcPr>
            <w:tcW w:w="1407" w:type="dxa"/>
          </w:tcPr>
          <w:p w:rsidR="00C76E26" w:rsidRPr="000F100B" w:rsidRDefault="00C76E26" w:rsidP="00C2102C">
            <w:pPr>
              <w:rPr>
                <w:rFonts w:ascii="Arial" w:hAnsi="Arial" w:cs="Arial"/>
                <w:sz w:val="20"/>
              </w:rPr>
            </w:pPr>
            <w:r w:rsidRPr="00CC4535">
              <w:rPr>
                <w:rFonts w:ascii="Arial" w:hAnsi="Arial" w:cs="Arial"/>
                <w:b/>
                <w:sz w:val="20"/>
              </w:rPr>
              <w:t>Name</w:t>
            </w:r>
          </w:p>
        </w:tc>
        <w:tc>
          <w:tcPr>
            <w:tcW w:w="1080" w:type="dxa"/>
          </w:tcPr>
          <w:p w:rsidR="00C76E26" w:rsidRPr="000F100B" w:rsidRDefault="00C76E26" w:rsidP="00C2102C">
            <w:pPr>
              <w:rPr>
                <w:rFonts w:ascii="Arial" w:hAnsi="Arial" w:cs="Arial"/>
                <w:sz w:val="20"/>
              </w:rPr>
            </w:pPr>
            <w:r w:rsidRPr="00CC4535">
              <w:rPr>
                <w:rFonts w:ascii="Arial" w:hAnsi="Arial" w:cs="Arial"/>
                <w:b/>
                <w:sz w:val="20"/>
              </w:rPr>
              <w:t>Rank</w:t>
            </w:r>
          </w:p>
        </w:tc>
        <w:tc>
          <w:tcPr>
            <w:tcW w:w="1080" w:type="dxa"/>
          </w:tcPr>
          <w:p w:rsidR="00C76E26" w:rsidRPr="000F100B" w:rsidRDefault="00C76E26" w:rsidP="00C2102C">
            <w:pPr>
              <w:rPr>
                <w:rFonts w:ascii="Arial" w:hAnsi="Arial" w:cs="Arial"/>
                <w:sz w:val="20"/>
              </w:rPr>
            </w:pPr>
            <w:r w:rsidRPr="00CC4535">
              <w:rPr>
                <w:rFonts w:ascii="Arial" w:hAnsi="Arial" w:cs="Arial"/>
                <w:b/>
                <w:sz w:val="20"/>
              </w:rPr>
              <w:t>Date</w:t>
            </w:r>
          </w:p>
        </w:tc>
      </w:tr>
      <w:tr w:rsidR="00C76E26" w:rsidRPr="000F100B" w:rsidTr="00C2102C">
        <w:tc>
          <w:tcPr>
            <w:tcW w:w="1620" w:type="dxa"/>
          </w:tcPr>
          <w:p w:rsidR="00C76E26" w:rsidRPr="000F100B" w:rsidRDefault="00C76E26" w:rsidP="00C2102C">
            <w:pPr>
              <w:rPr>
                <w:rFonts w:ascii="Arial" w:hAnsi="Arial" w:cs="Arial"/>
                <w:sz w:val="20"/>
              </w:rPr>
            </w:pPr>
            <w:r w:rsidRPr="00CC4535">
              <w:rPr>
                <w:rFonts w:ascii="Arial" w:hAnsi="Arial" w:cs="Arial"/>
                <w:b/>
                <w:sz w:val="20"/>
              </w:rPr>
              <w:t>Period end:</w:t>
            </w:r>
          </w:p>
        </w:tc>
        <w:tc>
          <w:tcPr>
            <w:tcW w:w="1620" w:type="dxa"/>
          </w:tcPr>
          <w:p w:rsidR="00C76E26" w:rsidRPr="000F100B" w:rsidRDefault="00C76E26" w:rsidP="00C2102C">
            <w:pPr>
              <w:rPr>
                <w:rFonts w:ascii="Arial" w:hAnsi="Arial" w:cs="Arial"/>
                <w:sz w:val="20"/>
              </w:rPr>
            </w:pPr>
          </w:p>
        </w:tc>
        <w:tc>
          <w:tcPr>
            <w:tcW w:w="1653" w:type="dxa"/>
          </w:tcPr>
          <w:p w:rsidR="00C76E26" w:rsidRPr="000F100B" w:rsidRDefault="00C76E26" w:rsidP="00C2102C">
            <w:pPr>
              <w:rPr>
                <w:rFonts w:ascii="Arial" w:hAnsi="Arial" w:cs="Arial"/>
                <w:sz w:val="20"/>
              </w:rPr>
            </w:pPr>
            <w:r w:rsidRPr="00CC4535">
              <w:rPr>
                <w:rFonts w:ascii="Arial" w:hAnsi="Arial" w:cs="Arial"/>
                <w:b/>
                <w:sz w:val="20"/>
              </w:rPr>
              <w:t>Level 1</w:t>
            </w:r>
          </w:p>
        </w:tc>
        <w:tc>
          <w:tcPr>
            <w:tcW w:w="1407" w:type="dxa"/>
          </w:tcPr>
          <w:p w:rsidR="00C76E26" w:rsidRPr="000F100B" w:rsidRDefault="00C76E26" w:rsidP="00C2102C">
            <w:pPr>
              <w:rPr>
                <w:rFonts w:ascii="Arial" w:hAnsi="Arial" w:cs="Arial"/>
                <w:sz w:val="20"/>
              </w:rPr>
            </w:pPr>
          </w:p>
        </w:tc>
        <w:tc>
          <w:tcPr>
            <w:tcW w:w="1080" w:type="dxa"/>
          </w:tcPr>
          <w:p w:rsidR="00C76E26" w:rsidRPr="000F100B" w:rsidRDefault="00C76E26" w:rsidP="00C2102C">
            <w:pPr>
              <w:rPr>
                <w:rFonts w:ascii="Arial" w:hAnsi="Arial" w:cs="Arial"/>
                <w:sz w:val="20"/>
              </w:rPr>
            </w:pPr>
          </w:p>
        </w:tc>
        <w:tc>
          <w:tcPr>
            <w:tcW w:w="1080" w:type="dxa"/>
          </w:tcPr>
          <w:p w:rsidR="00C76E26" w:rsidRPr="000F100B" w:rsidRDefault="00C76E26" w:rsidP="00C2102C">
            <w:pPr>
              <w:rPr>
                <w:rFonts w:ascii="Arial" w:hAnsi="Arial" w:cs="Arial"/>
                <w:sz w:val="20"/>
              </w:rPr>
            </w:pPr>
          </w:p>
        </w:tc>
      </w:tr>
      <w:tr w:rsidR="00C76E26" w:rsidRPr="000F100B" w:rsidTr="00C2102C">
        <w:tc>
          <w:tcPr>
            <w:tcW w:w="1620" w:type="dxa"/>
          </w:tcPr>
          <w:p w:rsidR="00C76E26" w:rsidRPr="000F100B" w:rsidRDefault="00C76E26" w:rsidP="00C2102C">
            <w:pPr>
              <w:rPr>
                <w:rFonts w:ascii="Arial" w:hAnsi="Arial" w:cs="Arial"/>
                <w:sz w:val="20"/>
              </w:rPr>
            </w:pPr>
            <w:r w:rsidRPr="00CC4535">
              <w:rPr>
                <w:rFonts w:ascii="Arial" w:hAnsi="Arial" w:cs="Arial"/>
                <w:b/>
                <w:sz w:val="20"/>
              </w:rPr>
              <w:t>Prepared by:</w:t>
            </w:r>
          </w:p>
        </w:tc>
        <w:tc>
          <w:tcPr>
            <w:tcW w:w="1620" w:type="dxa"/>
          </w:tcPr>
          <w:p w:rsidR="00C76E26" w:rsidRPr="000F100B" w:rsidRDefault="00C76E26" w:rsidP="00C2102C">
            <w:pPr>
              <w:rPr>
                <w:rFonts w:ascii="Arial" w:hAnsi="Arial" w:cs="Arial"/>
                <w:sz w:val="20"/>
              </w:rPr>
            </w:pPr>
          </w:p>
        </w:tc>
        <w:tc>
          <w:tcPr>
            <w:tcW w:w="1653" w:type="dxa"/>
          </w:tcPr>
          <w:p w:rsidR="00C76E26" w:rsidRPr="000F100B" w:rsidRDefault="00C76E26" w:rsidP="00C2102C">
            <w:pPr>
              <w:rPr>
                <w:rFonts w:ascii="Arial" w:hAnsi="Arial" w:cs="Arial"/>
                <w:sz w:val="20"/>
              </w:rPr>
            </w:pPr>
            <w:r w:rsidRPr="00CC4535">
              <w:rPr>
                <w:rFonts w:ascii="Arial" w:hAnsi="Arial" w:cs="Arial"/>
                <w:b/>
                <w:sz w:val="20"/>
              </w:rPr>
              <w:t>Level 2</w:t>
            </w:r>
          </w:p>
        </w:tc>
        <w:tc>
          <w:tcPr>
            <w:tcW w:w="1407" w:type="dxa"/>
          </w:tcPr>
          <w:p w:rsidR="00C76E26" w:rsidRPr="000F100B" w:rsidRDefault="00C76E26" w:rsidP="00C2102C">
            <w:pPr>
              <w:rPr>
                <w:rFonts w:ascii="Arial" w:hAnsi="Arial" w:cs="Arial"/>
                <w:sz w:val="20"/>
              </w:rPr>
            </w:pPr>
          </w:p>
        </w:tc>
        <w:tc>
          <w:tcPr>
            <w:tcW w:w="1080" w:type="dxa"/>
          </w:tcPr>
          <w:p w:rsidR="00C76E26" w:rsidRPr="000F100B" w:rsidRDefault="00C76E26" w:rsidP="00C2102C">
            <w:pPr>
              <w:rPr>
                <w:rFonts w:ascii="Arial" w:hAnsi="Arial" w:cs="Arial"/>
                <w:sz w:val="20"/>
              </w:rPr>
            </w:pPr>
          </w:p>
        </w:tc>
        <w:tc>
          <w:tcPr>
            <w:tcW w:w="1080" w:type="dxa"/>
          </w:tcPr>
          <w:p w:rsidR="00C76E26" w:rsidRPr="000F100B" w:rsidRDefault="00C76E26" w:rsidP="00C2102C">
            <w:pPr>
              <w:rPr>
                <w:rFonts w:ascii="Arial" w:hAnsi="Arial" w:cs="Arial"/>
                <w:sz w:val="20"/>
              </w:rPr>
            </w:pPr>
          </w:p>
        </w:tc>
      </w:tr>
      <w:tr w:rsidR="00C76E26" w:rsidRPr="000F100B" w:rsidTr="00C2102C">
        <w:tc>
          <w:tcPr>
            <w:tcW w:w="1620" w:type="dxa"/>
          </w:tcPr>
          <w:p w:rsidR="00C76E26" w:rsidRPr="000F100B" w:rsidRDefault="00C76E26" w:rsidP="00C2102C">
            <w:pPr>
              <w:rPr>
                <w:rFonts w:ascii="Arial" w:hAnsi="Arial" w:cs="Arial"/>
                <w:b/>
                <w:sz w:val="20"/>
              </w:rPr>
            </w:pPr>
            <w:r w:rsidRPr="00CC4535">
              <w:rPr>
                <w:rFonts w:ascii="Arial" w:hAnsi="Arial" w:cs="Arial"/>
                <w:b/>
                <w:sz w:val="20"/>
              </w:rPr>
              <w:t>Rank:</w:t>
            </w:r>
          </w:p>
        </w:tc>
        <w:tc>
          <w:tcPr>
            <w:tcW w:w="1620" w:type="dxa"/>
          </w:tcPr>
          <w:p w:rsidR="00C76E26" w:rsidRPr="000F100B" w:rsidRDefault="00C76E26" w:rsidP="00C2102C">
            <w:pPr>
              <w:rPr>
                <w:rFonts w:ascii="Arial" w:hAnsi="Arial" w:cs="Arial"/>
                <w:sz w:val="20"/>
              </w:rPr>
            </w:pPr>
          </w:p>
        </w:tc>
        <w:tc>
          <w:tcPr>
            <w:tcW w:w="1653" w:type="dxa"/>
          </w:tcPr>
          <w:p w:rsidR="00C76E26" w:rsidRPr="000F100B" w:rsidRDefault="00C76E26" w:rsidP="00C2102C">
            <w:pPr>
              <w:rPr>
                <w:rFonts w:ascii="Arial" w:hAnsi="Arial" w:cs="Arial"/>
                <w:b/>
                <w:sz w:val="20"/>
              </w:rPr>
            </w:pPr>
            <w:r w:rsidRPr="00CC4535">
              <w:rPr>
                <w:rFonts w:ascii="Arial" w:hAnsi="Arial" w:cs="Arial"/>
                <w:b/>
                <w:sz w:val="20"/>
              </w:rPr>
              <w:t>Level 3</w:t>
            </w:r>
          </w:p>
        </w:tc>
        <w:tc>
          <w:tcPr>
            <w:tcW w:w="1407" w:type="dxa"/>
          </w:tcPr>
          <w:p w:rsidR="00C76E26" w:rsidRPr="000F100B" w:rsidRDefault="00C76E26" w:rsidP="00C2102C">
            <w:pPr>
              <w:rPr>
                <w:rFonts w:ascii="Arial" w:hAnsi="Arial" w:cs="Arial"/>
                <w:sz w:val="20"/>
              </w:rPr>
            </w:pPr>
          </w:p>
        </w:tc>
        <w:tc>
          <w:tcPr>
            <w:tcW w:w="1080" w:type="dxa"/>
          </w:tcPr>
          <w:p w:rsidR="00C76E26" w:rsidRPr="000F100B" w:rsidRDefault="00C76E26" w:rsidP="00C2102C">
            <w:pPr>
              <w:rPr>
                <w:rFonts w:ascii="Arial" w:hAnsi="Arial" w:cs="Arial"/>
                <w:sz w:val="20"/>
              </w:rPr>
            </w:pPr>
          </w:p>
        </w:tc>
        <w:tc>
          <w:tcPr>
            <w:tcW w:w="1080" w:type="dxa"/>
          </w:tcPr>
          <w:p w:rsidR="00C76E26" w:rsidRPr="000F100B" w:rsidRDefault="00C76E26" w:rsidP="00C2102C">
            <w:pPr>
              <w:rPr>
                <w:rFonts w:ascii="Arial" w:hAnsi="Arial" w:cs="Arial"/>
                <w:sz w:val="20"/>
              </w:rPr>
            </w:pPr>
          </w:p>
        </w:tc>
      </w:tr>
      <w:tr w:rsidR="00C76E26" w:rsidRPr="000F100B" w:rsidTr="00C2102C">
        <w:tc>
          <w:tcPr>
            <w:tcW w:w="1620" w:type="dxa"/>
          </w:tcPr>
          <w:p w:rsidR="00C76E26" w:rsidRPr="000F100B" w:rsidRDefault="00C76E26" w:rsidP="00C2102C">
            <w:pPr>
              <w:rPr>
                <w:rFonts w:ascii="Arial" w:hAnsi="Arial" w:cs="Arial"/>
                <w:b/>
                <w:sz w:val="20"/>
              </w:rPr>
            </w:pPr>
            <w:r w:rsidRPr="00CC4535">
              <w:rPr>
                <w:rFonts w:ascii="Arial" w:hAnsi="Arial" w:cs="Arial"/>
                <w:b/>
                <w:sz w:val="20"/>
              </w:rPr>
              <w:t>Date:</w:t>
            </w:r>
          </w:p>
        </w:tc>
        <w:tc>
          <w:tcPr>
            <w:tcW w:w="1620" w:type="dxa"/>
          </w:tcPr>
          <w:p w:rsidR="00C76E26" w:rsidRPr="000F100B" w:rsidRDefault="00C76E26" w:rsidP="00C2102C">
            <w:pPr>
              <w:rPr>
                <w:rFonts w:ascii="Arial" w:hAnsi="Arial" w:cs="Arial"/>
                <w:sz w:val="20"/>
              </w:rPr>
            </w:pPr>
          </w:p>
        </w:tc>
        <w:tc>
          <w:tcPr>
            <w:tcW w:w="1653" w:type="dxa"/>
          </w:tcPr>
          <w:p w:rsidR="00C76E26" w:rsidRPr="000F100B" w:rsidRDefault="00C76E26" w:rsidP="00C2102C">
            <w:pPr>
              <w:rPr>
                <w:rFonts w:ascii="Arial" w:hAnsi="Arial" w:cs="Arial"/>
                <w:b/>
                <w:sz w:val="20"/>
              </w:rPr>
            </w:pPr>
            <w:r w:rsidRPr="00CC4535">
              <w:rPr>
                <w:rFonts w:ascii="Arial" w:hAnsi="Arial" w:cs="Arial"/>
                <w:b/>
                <w:sz w:val="20"/>
              </w:rPr>
              <w:t>Date:</w:t>
            </w:r>
          </w:p>
        </w:tc>
        <w:tc>
          <w:tcPr>
            <w:tcW w:w="1407" w:type="dxa"/>
          </w:tcPr>
          <w:p w:rsidR="00C76E26" w:rsidRPr="000F100B" w:rsidRDefault="00C76E26" w:rsidP="00C2102C">
            <w:pPr>
              <w:rPr>
                <w:rFonts w:ascii="Arial" w:hAnsi="Arial" w:cs="Arial"/>
                <w:sz w:val="20"/>
              </w:rPr>
            </w:pPr>
          </w:p>
        </w:tc>
        <w:tc>
          <w:tcPr>
            <w:tcW w:w="1080" w:type="dxa"/>
          </w:tcPr>
          <w:p w:rsidR="00C76E26" w:rsidRPr="000F100B" w:rsidRDefault="00C76E26" w:rsidP="00C2102C">
            <w:pPr>
              <w:rPr>
                <w:rFonts w:ascii="Arial" w:hAnsi="Arial" w:cs="Arial"/>
                <w:sz w:val="20"/>
              </w:rPr>
            </w:pPr>
          </w:p>
        </w:tc>
        <w:tc>
          <w:tcPr>
            <w:tcW w:w="1080" w:type="dxa"/>
          </w:tcPr>
          <w:p w:rsidR="00C76E26" w:rsidRPr="000F100B" w:rsidRDefault="00C76E26" w:rsidP="00C2102C">
            <w:pPr>
              <w:rPr>
                <w:rFonts w:ascii="Arial" w:hAnsi="Arial" w:cs="Arial"/>
                <w:sz w:val="20"/>
              </w:rPr>
            </w:pPr>
          </w:p>
        </w:tc>
      </w:tr>
    </w:tbl>
    <w:p w:rsidR="00C76E26" w:rsidRPr="000F100B" w:rsidRDefault="00C76E26" w:rsidP="00C76E26">
      <w:pPr>
        <w:rPr>
          <w:rFonts w:ascii="Arial" w:hAnsi="Arial" w:cs="Arial"/>
          <w:b/>
          <w:sz w:val="20"/>
        </w:rPr>
      </w:pPr>
    </w:p>
    <w:tbl>
      <w:tblPr>
        <w:tblW w:w="957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7"/>
        <w:gridCol w:w="5387"/>
        <w:gridCol w:w="634"/>
        <w:gridCol w:w="642"/>
        <w:gridCol w:w="1458"/>
        <w:gridCol w:w="709"/>
      </w:tblGrid>
      <w:tr w:rsidR="00C76E26" w:rsidRPr="000F100B" w:rsidTr="00C2102C">
        <w:trPr>
          <w:trHeight w:val="20"/>
          <w:tblHeader/>
        </w:trPr>
        <w:tc>
          <w:tcPr>
            <w:tcW w:w="747" w:type="dxa"/>
            <w:tcBorders>
              <w:top w:val="single" w:sz="4" w:space="0" w:color="auto"/>
              <w:left w:val="single" w:sz="4" w:space="0" w:color="auto"/>
              <w:bottom w:val="single" w:sz="4" w:space="0" w:color="auto"/>
              <w:right w:val="nil"/>
            </w:tcBorders>
            <w:noWrap/>
          </w:tcPr>
          <w:p w:rsidR="00C76E26" w:rsidRPr="000F100B" w:rsidRDefault="00C76E26" w:rsidP="00C2102C">
            <w:pPr>
              <w:rPr>
                <w:rFonts w:ascii="Arial" w:hAnsi="Arial" w:cs="Arial"/>
                <w:b/>
                <w:sz w:val="20"/>
              </w:rPr>
            </w:pPr>
            <w:r w:rsidRPr="00CC4535">
              <w:rPr>
                <w:rFonts w:ascii="Arial" w:hAnsi="Arial" w:cs="Arial"/>
                <w:b/>
                <w:sz w:val="20"/>
              </w:rPr>
              <w:t>No.</w:t>
            </w:r>
          </w:p>
        </w:tc>
        <w:tc>
          <w:tcPr>
            <w:tcW w:w="538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b/>
                <w:sz w:val="20"/>
              </w:rPr>
            </w:pPr>
            <w:r w:rsidRPr="00CC4535">
              <w:rPr>
                <w:rFonts w:ascii="Arial" w:hAnsi="Arial" w:cs="Arial"/>
                <w:b/>
                <w:sz w:val="20"/>
              </w:rPr>
              <w:t>AREAS FOR CONSIDERATION</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b/>
                <w:sz w:val="20"/>
              </w:rPr>
            </w:pPr>
            <w:r w:rsidRPr="00CC4535">
              <w:rPr>
                <w:rFonts w:ascii="Arial" w:hAnsi="Arial" w:cs="Arial"/>
                <w:b/>
                <w:sz w:val="20"/>
              </w:rPr>
              <w:t>YES</w:t>
            </w: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b/>
                <w:sz w:val="20"/>
              </w:rPr>
            </w:pPr>
            <w:r w:rsidRPr="00CC4535">
              <w:rPr>
                <w:rFonts w:ascii="Arial" w:hAnsi="Arial" w:cs="Arial"/>
                <w:b/>
                <w:sz w:val="20"/>
              </w:rPr>
              <w:t>NO</w:t>
            </w: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b/>
                <w:sz w:val="20"/>
              </w:rPr>
            </w:pPr>
            <w:r w:rsidRPr="00CC4535">
              <w:rPr>
                <w:rFonts w:ascii="Arial" w:hAnsi="Arial" w:cs="Arial"/>
                <w:b/>
                <w:sz w:val="20"/>
              </w:rPr>
              <w:t>RECORD OF WORK DONE</w:t>
            </w: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b/>
                <w:sz w:val="20"/>
              </w:rPr>
            </w:pPr>
            <w:r w:rsidRPr="00CC4535">
              <w:rPr>
                <w:rFonts w:ascii="Arial" w:hAnsi="Arial" w:cs="Arial"/>
                <w:b/>
                <w:sz w:val="20"/>
              </w:rPr>
              <w:t>WP. REF.</w:t>
            </w:r>
          </w:p>
        </w:tc>
      </w:tr>
      <w:tr w:rsidR="00C76E26" w:rsidRPr="000F100B" w:rsidTr="00C2102C">
        <w:trPr>
          <w:trHeight w:val="20"/>
        </w:trPr>
        <w:tc>
          <w:tcPr>
            <w:tcW w:w="9577" w:type="dxa"/>
            <w:gridSpan w:val="6"/>
            <w:tcBorders>
              <w:top w:val="single" w:sz="4" w:space="0" w:color="auto"/>
              <w:left w:val="single" w:sz="4" w:space="0" w:color="auto"/>
              <w:bottom w:val="single" w:sz="4" w:space="0" w:color="auto"/>
              <w:right w:val="single" w:sz="4" w:space="0" w:color="auto"/>
            </w:tcBorders>
            <w:shd w:val="pct15" w:color="auto" w:fill="auto"/>
          </w:tcPr>
          <w:p w:rsidR="00C76E26" w:rsidRPr="000F100B" w:rsidRDefault="00C76E26" w:rsidP="00C2102C">
            <w:pPr>
              <w:rPr>
                <w:rFonts w:ascii="Arial" w:hAnsi="Arial" w:cs="Arial"/>
                <w:b/>
                <w:sz w:val="20"/>
              </w:rPr>
            </w:pPr>
          </w:p>
          <w:p w:rsidR="00C76E26" w:rsidRPr="000F100B" w:rsidRDefault="00C76E26" w:rsidP="00C2102C">
            <w:pPr>
              <w:rPr>
                <w:rFonts w:ascii="Arial" w:hAnsi="Arial" w:cs="Arial"/>
                <w:b/>
                <w:sz w:val="20"/>
              </w:rPr>
            </w:pPr>
            <w:r w:rsidRPr="00CC4535">
              <w:rPr>
                <w:rFonts w:ascii="Arial" w:hAnsi="Arial" w:cs="Arial"/>
                <w:b/>
                <w:sz w:val="20"/>
              </w:rPr>
              <w:t>CONSIDERATION OF FRAUD RISK FACTORS</w:t>
            </w:r>
          </w:p>
          <w:p w:rsidR="00C76E26" w:rsidRPr="000F100B" w:rsidRDefault="00C76E26" w:rsidP="00C2102C">
            <w:pPr>
              <w:rPr>
                <w:rFonts w:ascii="Arial" w:hAnsi="Arial" w:cs="Arial"/>
                <w:b/>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nil"/>
            </w:tcBorders>
            <w:noWrap/>
          </w:tcPr>
          <w:p w:rsidR="00C76E26" w:rsidRPr="000F100B" w:rsidRDefault="00C76E26" w:rsidP="00C2102C">
            <w:pPr>
              <w:rPr>
                <w:rFonts w:ascii="Arial" w:hAnsi="Arial" w:cs="Arial"/>
                <w:sz w:val="20"/>
              </w:rPr>
            </w:pPr>
            <w:r w:rsidRPr="00CC4535">
              <w:rPr>
                <w:rFonts w:ascii="Arial" w:hAnsi="Arial" w:cs="Arial"/>
                <w:sz w:val="20"/>
              </w:rPr>
              <w:t>1.</w:t>
            </w:r>
          </w:p>
        </w:tc>
        <w:tc>
          <w:tcPr>
            <w:tcW w:w="5387" w:type="dxa"/>
            <w:tcBorders>
              <w:top w:val="nil"/>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 xml:space="preserve">Through interview with management and those charged with governance and inspection of relevant documentation (including risks assessments of the </w:t>
            </w:r>
            <w:proofErr w:type="spellStart"/>
            <w:r w:rsidRPr="00CC4535">
              <w:rPr>
                <w:rFonts w:ascii="Arial" w:hAnsi="Arial" w:cs="Arial"/>
                <w:sz w:val="20"/>
              </w:rPr>
              <w:t>auditee</w:t>
            </w:r>
            <w:proofErr w:type="spellEnd"/>
            <w:r w:rsidRPr="00CC4535">
              <w:rPr>
                <w:rFonts w:ascii="Arial" w:hAnsi="Arial" w:cs="Arial"/>
                <w:sz w:val="20"/>
              </w:rPr>
              <w:t xml:space="preserve">, prior year </w:t>
            </w:r>
            <w:r>
              <w:rPr>
                <w:rFonts w:ascii="Arial" w:hAnsi="Arial" w:cs="Arial"/>
                <w:sz w:val="20"/>
              </w:rPr>
              <w:t>auditor’s report</w:t>
            </w:r>
            <w:r w:rsidRPr="00CC4535">
              <w:rPr>
                <w:rFonts w:ascii="Arial" w:hAnsi="Arial" w:cs="Arial"/>
                <w:sz w:val="20"/>
              </w:rPr>
              <w:t xml:space="preserve">s, special / forensic reports), determine whether: </w:t>
            </w:r>
          </w:p>
        </w:tc>
        <w:tc>
          <w:tcPr>
            <w:tcW w:w="634" w:type="dxa"/>
            <w:tcBorders>
              <w:top w:val="nil"/>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nil"/>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nil"/>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nil"/>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nil"/>
              <w:left w:val="single" w:sz="4" w:space="0" w:color="auto"/>
              <w:bottom w:val="single" w:sz="4" w:space="0" w:color="auto"/>
              <w:right w:val="nil"/>
            </w:tcBorders>
            <w:noWrap/>
          </w:tcPr>
          <w:p w:rsidR="00C76E26" w:rsidRPr="000F100B" w:rsidRDefault="00C76E26" w:rsidP="00C2102C">
            <w:pPr>
              <w:rPr>
                <w:rFonts w:ascii="Arial" w:hAnsi="Arial" w:cs="Arial"/>
                <w:sz w:val="20"/>
              </w:rPr>
            </w:pPr>
            <w:r w:rsidRPr="00CC4535">
              <w:rPr>
                <w:rFonts w:ascii="Arial" w:hAnsi="Arial" w:cs="Arial"/>
                <w:sz w:val="20"/>
              </w:rPr>
              <w:t>1.1</w:t>
            </w:r>
          </w:p>
        </w:tc>
        <w:tc>
          <w:tcPr>
            <w:tcW w:w="5387" w:type="dxa"/>
            <w:tcBorders>
              <w:top w:val="nil"/>
              <w:left w:val="single" w:sz="4" w:space="0" w:color="auto"/>
              <w:bottom w:val="single" w:sz="4" w:space="0" w:color="auto"/>
              <w:right w:val="single" w:sz="4" w:space="0" w:color="auto"/>
            </w:tcBorders>
            <w:noWrap/>
          </w:tcPr>
          <w:p w:rsidR="00C76E26" w:rsidRPr="000F100B" w:rsidRDefault="00C76E26" w:rsidP="00C2102C">
            <w:pPr>
              <w:ind w:left="176"/>
              <w:rPr>
                <w:rFonts w:ascii="Arial" w:hAnsi="Arial" w:cs="Arial"/>
                <w:sz w:val="20"/>
              </w:rPr>
            </w:pPr>
            <w:r w:rsidRPr="00CC4535">
              <w:rPr>
                <w:rFonts w:ascii="Arial" w:hAnsi="Arial" w:cs="Arial"/>
                <w:sz w:val="20"/>
              </w:rPr>
              <w:t xml:space="preserve">Management is aware of any fraud, suspected fraud. </w:t>
            </w:r>
          </w:p>
          <w:p w:rsidR="00C76E26" w:rsidRPr="000F100B" w:rsidRDefault="00C76E26" w:rsidP="00C2102C">
            <w:pPr>
              <w:ind w:left="176"/>
              <w:rPr>
                <w:rFonts w:ascii="Arial" w:hAnsi="Arial" w:cs="Arial"/>
                <w:i/>
                <w:color w:val="FF0000"/>
                <w:sz w:val="20"/>
              </w:rPr>
            </w:pPr>
            <w:r w:rsidRPr="00CC4535">
              <w:rPr>
                <w:rFonts w:ascii="Arial" w:hAnsi="Arial" w:cs="Arial"/>
                <w:i/>
                <w:color w:val="FF0000"/>
                <w:sz w:val="20"/>
              </w:rPr>
              <w:t>[Document the areas where fraud risk is identified]</w:t>
            </w:r>
          </w:p>
        </w:tc>
        <w:tc>
          <w:tcPr>
            <w:tcW w:w="634" w:type="dxa"/>
            <w:tcBorders>
              <w:top w:val="nil"/>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nil"/>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nil"/>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nil"/>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nil"/>
              <w:left w:val="single" w:sz="4" w:space="0" w:color="auto"/>
              <w:bottom w:val="single" w:sz="4" w:space="0" w:color="auto"/>
              <w:right w:val="nil"/>
            </w:tcBorders>
            <w:noWrap/>
          </w:tcPr>
          <w:p w:rsidR="00C76E26" w:rsidRPr="000F100B" w:rsidRDefault="00C76E26" w:rsidP="00C2102C">
            <w:pPr>
              <w:rPr>
                <w:rFonts w:ascii="Arial" w:hAnsi="Arial" w:cs="Arial"/>
                <w:sz w:val="20"/>
              </w:rPr>
            </w:pPr>
            <w:r w:rsidRPr="00CC4535">
              <w:rPr>
                <w:rFonts w:ascii="Arial" w:hAnsi="Arial" w:cs="Arial"/>
                <w:sz w:val="20"/>
              </w:rPr>
              <w:t>1.2</w:t>
            </w:r>
          </w:p>
        </w:tc>
        <w:tc>
          <w:tcPr>
            <w:tcW w:w="5387" w:type="dxa"/>
            <w:tcBorders>
              <w:top w:val="nil"/>
              <w:left w:val="single" w:sz="4" w:space="0" w:color="auto"/>
              <w:bottom w:val="single" w:sz="4" w:space="0" w:color="auto"/>
              <w:right w:val="single" w:sz="4" w:space="0" w:color="auto"/>
            </w:tcBorders>
            <w:noWrap/>
          </w:tcPr>
          <w:p w:rsidR="00C76E26" w:rsidRPr="000F100B" w:rsidRDefault="00C76E26" w:rsidP="00C2102C">
            <w:pPr>
              <w:ind w:left="176"/>
              <w:rPr>
                <w:rFonts w:ascii="Arial" w:hAnsi="Arial" w:cs="Arial"/>
                <w:sz w:val="20"/>
              </w:rPr>
            </w:pPr>
            <w:r w:rsidRPr="00CC4535">
              <w:rPr>
                <w:rFonts w:ascii="Arial" w:hAnsi="Arial" w:cs="Arial"/>
                <w:sz w:val="20"/>
              </w:rPr>
              <w:t xml:space="preserve">Any fraud investigation is currently being conducted. </w:t>
            </w:r>
          </w:p>
          <w:p w:rsidR="00C76E26" w:rsidRPr="000F100B" w:rsidRDefault="00C76E26" w:rsidP="00C2102C">
            <w:pPr>
              <w:ind w:left="176"/>
              <w:rPr>
                <w:rFonts w:ascii="Arial" w:hAnsi="Arial" w:cs="Arial"/>
                <w:i/>
                <w:color w:val="FF0000"/>
                <w:sz w:val="20"/>
              </w:rPr>
            </w:pPr>
            <w:r w:rsidRPr="00CC4535">
              <w:rPr>
                <w:rFonts w:ascii="Arial" w:hAnsi="Arial" w:cs="Arial"/>
                <w:i/>
                <w:color w:val="FF0000"/>
                <w:sz w:val="20"/>
              </w:rPr>
              <w:t xml:space="preserve">[Document the focus areas of the investigation(s)] </w:t>
            </w:r>
          </w:p>
        </w:tc>
        <w:tc>
          <w:tcPr>
            <w:tcW w:w="634" w:type="dxa"/>
            <w:tcBorders>
              <w:top w:val="nil"/>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nil"/>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nil"/>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nil"/>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nil"/>
              <w:left w:val="single" w:sz="4" w:space="0" w:color="auto"/>
              <w:bottom w:val="single" w:sz="4" w:space="0" w:color="auto"/>
              <w:right w:val="nil"/>
            </w:tcBorders>
            <w:noWrap/>
          </w:tcPr>
          <w:p w:rsidR="00C76E26" w:rsidRPr="000F100B" w:rsidRDefault="00C76E26" w:rsidP="00C2102C">
            <w:pPr>
              <w:rPr>
                <w:rFonts w:ascii="Arial" w:hAnsi="Arial" w:cs="Arial"/>
                <w:sz w:val="20"/>
              </w:rPr>
            </w:pPr>
            <w:r w:rsidRPr="00CC4535">
              <w:rPr>
                <w:rFonts w:ascii="Arial" w:hAnsi="Arial" w:cs="Arial"/>
                <w:sz w:val="20"/>
              </w:rPr>
              <w:t>1.3</w:t>
            </w:r>
          </w:p>
        </w:tc>
        <w:tc>
          <w:tcPr>
            <w:tcW w:w="5387" w:type="dxa"/>
            <w:tcBorders>
              <w:top w:val="nil"/>
              <w:left w:val="single" w:sz="4" w:space="0" w:color="auto"/>
              <w:bottom w:val="single" w:sz="4" w:space="0" w:color="auto"/>
              <w:right w:val="single" w:sz="4" w:space="0" w:color="auto"/>
            </w:tcBorders>
            <w:noWrap/>
          </w:tcPr>
          <w:p w:rsidR="00C76E26" w:rsidRPr="000F100B" w:rsidRDefault="00C76E26" w:rsidP="00C2102C">
            <w:pPr>
              <w:ind w:left="173"/>
              <w:rPr>
                <w:rFonts w:ascii="Arial" w:hAnsi="Arial" w:cs="Arial"/>
                <w:sz w:val="20"/>
              </w:rPr>
            </w:pPr>
            <w:r w:rsidRPr="00CC4535">
              <w:rPr>
                <w:rFonts w:ascii="Arial" w:hAnsi="Arial" w:cs="Arial"/>
                <w:sz w:val="20"/>
              </w:rPr>
              <w:t xml:space="preserve">Any high risk areas have been identified by management in the risk assessment of the </w:t>
            </w:r>
            <w:proofErr w:type="spellStart"/>
            <w:r w:rsidRPr="00CC4535">
              <w:rPr>
                <w:rFonts w:ascii="Arial" w:hAnsi="Arial" w:cs="Arial"/>
                <w:sz w:val="20"/>
              </w:rPr>
              <w:t>auditee</w:t>
            </w:r>
            <w:proofErr w:type="spellEnd"/>
            <w:r w:rsidRPr="00CC4535">
              <w:rPr>
                <w:rFonts w:ascii="Arial" w:hAnsi="Arial" w:cs="Arial"/>
                <w:sz w:val="20"/>
              </w:rPr>
              <w:t xml:space="preserve"> resulting from the risk of fraud. </w:t>
            </w:r>
          </w:p>
          <w:p w:rsidR="00C76E26" w:rsidRPr="000F100B" w:rsidRDefault="00C76E26" w:rsidP="00C2102C">
            <w:pPr>
              <w:ind w:left="173"/>
              <w:rPr>
                <w:rFonts w:ascii="Arial" w:hAnsi="Arial" w:cs="Arial"/>
                <w:sz w:val="20"/>
              </w:rPr>
            </w:pPr>
            <w:r w:rsidRPr="00CC4535">
              <w:rPr>
                <w:rFonts w:ascii="Arial" w:hAnsi="Arial" w:cs="Arial"/>
                <w:i/>
                <w:color w:val="FF0000"/>
                <w:sz w:val="20"/>
              </w:rPr>
              <w:t>[Document the areas where risk of fraud is identified]</w:t>
            </w:r>
          </w:p>
        </w:tc>
        <w:tc>
          <w:tcPr>
            <w:tcW w:w="634" w:type="dxa"/>
            <w:tcBorders>
              <w:top w:val="nil"/>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nil"/>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nil"/>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nil"/>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nil"/>
              <w:left w:val="single" w:sz="4" w:space="0" w:color="auto"/>
              <w:bottom w:val="single" w:sz="4" w:space="0" w:color="auto"/>
              <w:right w:val="nil"/>
            </w:tcBorders>
            <w:noWrap/>
          </w:tcPr>
          <w:p w:rsidR="00C76E26" w:rsidRPr="000F100B" w:rsidRDefault="00C76E26" w:rsidP="00C2102C">
            <w:pPr>
              <w:rPr>
                <w:rFonts w:ascii="Arial" w:hAnsi="Arial" w:cs="Arial"/>
                <w:sz w:val="20"/>
              </w:rPr>
            </w:pPr>
            <w:r w:rsidRPr="00CC4535">
              <w:rPr>
                <w:rFonts w:ascii="Arial" w:hAnsi="Arial" w:cs="Arial"/>
                <w:sz w:val="20"/>
              </w:rPr>
              <w:t>1.4</w:t>
            </w:r>
          </w:p>
        </w:tc>
        <w:tc>
          <w:tcPr>
            <w:tcW w:w="5387" w:type="dxa"/>
            <w:tcBorders>
              <w:top w:val="nil"/>
              <w:left w:val="single" w:sz="4" w:space="0" w:color="auto"/>
              <w:bottom w:val="single" w:sz="4" w:space="0" w:color="auto"/>
              <w:right w:val="single" w:sz="4" w:space="0" w:color="auto"/>
            </w:tcBorders>
            <w:noWrap/>
          </w:tcPr>
          <w:p w:rsidR="00C76E26" w:rsidRPr="000F100B" w:rsidRDefault="00C76E26" w:rsidP="00C2102C">
            <w:pPr>
              <w:ind w:left="173"/>
              <w:rPr>
                <w:rFonts w:ascii="Arial" w:hAnsi="Arial" w:cs="Arial"/>
                <w:sz w:val="20"/>
              </w:rPr>
            </w:pPr>
            <w:r w:rsidRPr="00CC4535">
              <w:rPr>
                <w:rFonts w:ascii="Arial" w:hAnsi="Arial" w:cs="Arial"/>
                <w:sz w:val="20"/>
              </w:rPr>
              <w:t>There are any concerns regarding the nature, extent and frequency of management’s assessment of the internal controls systems to prevent and detect fraud.</w:t>
            </w:r>
          </w:p>
          <w:p w:rsidR="00C76E26" w:rsidRPr="000F100B" w:rsidRDefault="00C76E26" w:rsidP="00C2102C">
            <w:pPr>
              <w:ind w:left="173"/>
              <w:rPr>
                <w:rFonts w:ascii="Arial" w:hAnsi="Arial" w:cs="Arial"/>
                <w:i/>
                <w:color w:val="FF0000"/>
                <w:sz w:val="20"/>
              </w:rPr>
            </w:pPr>
            <w:r w:rsidRPr="00CC4535">
              <w:rPr>
                <w:rFonts w:ascii="Arial" w:hAnsi="Arial" w:cs="Arial"/>
                <w:i/>
                <w:color w:val="FF0000"/>
                <w:sz w:val="20"/>
              </w:rPr>
              <w:t xml:space="preserve">[Is there evidence of management assessing the internal controls on a regular basis? </w:t>
            </w:r>
          </w:p>
          <w:p w:rsidR="00C76E26" w:rsidRPr="000F100B" w:rsidRDefault="00C76E26" w:rsidP="00C2102C">
            <w:pPr>
              <w:ind w:left="173"/>
              <w:rPr>
                <w:rFonts w:ascii="Arial" w:hAnsi="Arial" w:cs="Arial"/>
                <w:i/>
                <w:sz w:val="20"/>
              </w:rPr>
            </w:pPr>
            <w:r w:rsidRPr="00CC4535">
              <w:rPr>
                <w:rFonts w:ascii="Arial" w:hAnsi="Arial" w:cs="Arial"/>
                <w:i/>
                <w:color w:val="FF0000"/>
                <w:sz w:val="20"/>
              </w:rPr>
              <w:t>Are actions taken to address any weaknesses identified in the internal controls?]</w:t>
            </w:r>
          </w:p>
        </w:tc>
        <w:tc>
          <w:tcPr>
            <w:tcW w:w="634" w:type="dxa"/>
            <w:tcBorders>
              <w:top w:val="nil"/>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nil"/>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nil"/>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nil"/>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nil"/>
              <w:left w:val="single" w:sz="4" w:space="0" w:color="auto"/>
              <w:bottom w:val="single" w:sz="4" w:space="0" w:color="auto"/>
              <w:right w:val="nil"/>
            </w:tcBorders>
            <w:noWrap/>
          </w:tcPr>
          <w:p w:rsidR="00C76E26" w:rsidRPr="000F100B" w:rsidRDefault="00C76E26" w:rsidP="00C2102C">
            <w:pPr>
              <w:rPr>
                <w:rFonts w:ascii="Arial" w:hAnsi="Arial" w:cs="Arial"/>
                <w:sz w:val="20"/>
              </w:rPr>
            </w:pPr>
            <w:r w:rsidRPr="00CC4535">
              <w:rPr>
                <w:rFonts w:ascii="Arial" w:hAnsi="Arial" w:cs="Arial"/>
                <w:sz w:val="20"/>
              </w:rPr>
              <w:t>2.</w:t>
            </w:r>
          </w:p>
        </w:tc>
        <w:tc>
          <w:tcPr>
            <w:tcW w:w="5387" w:type="dxa"/>
            <w:tcBorders>
              <w:top w:val="nil"/>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 xml:space="preserve">Interview non-management personnel to identify instances where unusual pressure is or has been exerted by management with the possible intention of overriding any internal controls that may exist.  </w:t>
            </w:r>
          </w:p>
          <w:p w:rsidR="00C76E26" w:rsidRPr="000F100B" w:rsidRDefault="00C76E26" w:rsidP="00C2102C">
            <w:pPr>
              <w:rPr>
                <w:rFonts w:ascii="Arial" w:hAnsi="Arial" w:cs="Arial"/>
                <w:i/>
                <w:sz w:val="20"/>
              </w:rPr>
            </w:pPr>
            <w:r w:rsidRPr="00CC4535">
              <w:rPr>
                <w:rFonts w:ascii="Arial" w:hAnsi="Arial" w:cs="Arial"/>
                <w:i/>
                <w:color w:val="FF0000"/>
                <w:sz w:val="20"/>
              </w:rPr>
              <w:t>[For example management personnel often take payment advices from the finance section to authorise payments without validity checks by the payment clerk]</w:t>
            </w:r>
            <w:r w:rsidRPr="00CC4535">
              <w:rPr>
                <w:rFonts w:ascii="Arial" w:hAnsi="Arial" w:cs="Arial"/>
                <w:i/>
                <w:sz w:val="20"/>
              </w:rPr>
              <w:t xml:space="preserve">  </w:t>
            </w:r>
          </w:p>
        </w:tc>
        <w:tc>
          <w:tcPr>
            <w:tcW w:w="634" w:type="dxa"/>
            <w:tcBorders>
              <w:top w:val="nil"/>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nil"/>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nil"/>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nil"/>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nil"/>
              <w:left w:val="single" w:sz="4" w:space="0" w:color="auto"/>
              <w:bottom w:val="single" w:sz="4" w:space="0" w:color="auto"/>
              <w:right w:val="nil"/>
            </w:tcBorders>
            <w:noWrap/>
          </w:tcPr>
          <w:p w:rsidR="00C76E26" w:rsidRPr="000F100B" w:rsidRDefault="00C76E26" w:rsidP="00C2102C">
            <w:pPr>
              <w:rPr>
                <w:rFonts w:ascii="Arial" w:hAnsi="Arial" w:cs="Arial"/>
                <w:sz w:val="20"/>
              </w:rPr>
            </w:pPr>
            <w:r w:rsidRPr="00CC4535">
              <w:rPr>
                <w:rFonts w:ascii="Arial" w:hAnsi="Arial" w:cs="Arial"/>
                <w:sz w:val="20"/>
              </w:rPr>
              <w:t>3.</w:t>
            </w:r>
          </w:p>
        </w:tc>
        <w:tc>
          <w:tcPr>
            <w:tcW w:w="5387" w:type="dxa"/>
            <w:tcBorders>
              <w:top w:val="nil"/>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 xml:space="preserve">Scrutinise the financial statements, trial balance or general ledger to identify balances and transactions that are unusual (e.g. outside normal operations, the account balances appear for the first time) or complex (e.g. the transaction(s) that involve multiple or related entities </w:t>
            </w:r>
            <w:proofErr w:type="spellStart"/>
            <w:r w:rsidRPr="00CC4535">
              <w:rPr>
                <w:rFonts w:ascii="Arial" w:hAnsi="Arial" w:cs="Arial"/>
                <w:sz w:val="20"/>
              </w:rPr>
              <w:t>etc</w:t>
            </w:r>
            <w:proofErr w:type="spellEnd"/>
            <w:r w:rsidRPr="00CC4535">
              <w:rPr>
                <w:rFonts w:ascii="Arial" w:hAnsi="Arial" w:cs="Arial"/>
                <w:sz w:val="20"/>
              </w:rPr>
              <w:t xml:space="preserve">).  Where such transactions have been identified </w:t>
            </w:r>
            <w:proofErr w:type="gramStart"/>
            <w:r w:rsidRPr="00CC4535">
              <w:rPr>
                <w:rFonts w:ascii="Arial" w:hAnsi="Arial" w:cs="Arial"/>
                <w:sz w:val="20"/>
              </w:rPr>
              <w:t>inquire</w:t>
            </w:r>
            <w:proofErr w:type="gramEnd"/>
            <w:r w:rsidRPr="00CC4535">
              <w:rPr>
                <w:rFonts w:ascii="Arial" w:hAnsi="Arial" w:cs="Arial"/>
                <w:sz w:val="20"/>
              </w:rPr>
              <w:t xml:space="preserve"> from management about the rationale for these transactions and evaluate whether they constitute a risk area. Note such transactions and areas for further audit.</w:t>
            </w:r>
          </w:p>
        </w:tc>
        <w:tc>
          <w:tcPr>
            <w:tcW w:w="634" w:type="dxa"/>
            <w:tcBorders>
              <w:top w:val="nil"/>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nil"/>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nil"/>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nil"/>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bCs/>
                <w:sz w:val="20"/>
              </w:rPr>
              <w:t>4.</w:t>
            </w:r>
          </w:p>
        </w:tc>
        <w:tc>
          <w:tcPr>
            <w:tcW w:w="538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 xml:space="preserve">Enquire from the </w:t>
            </w:r>
            <w:proofErr w:type="spellStart"/>
            <w:r w:rsidRPr="00CC4535">
              <w:rPr>
                <w:rFonts w:ascii="Arial" w:hAnsi="Arial" w:cs="Arial"/>
                <w:sz w:val="20"/>
              </w:rPr>
              <w:t>auditee's</w:t>
            </w:r>
            <w:proofErr w:type="spellEnd"/>
            <w:r w:rsidRPr="00CC4535">
              <w:rPr>
                <w:rFonts w:ascii="Arial" w:hAnsi="Arial" w:cs="Arial"/>
                <w:sz w:val="20"/>
              </w:rPr>
              <w:t xml:space="preserve"> finance / procurement personnel whether there has been any major expenditure incurred or revenue received near to the financial year end and their knowledge of any unusual terms or conditions associated with these transactions</w:t>
            </w:r>
            <w:r w:rsidRPr="00CC4535">
              <w:rPr>
                <w:rFonts w:ascii="Arial" w:hAnsi="Arial" w:cs="Arial"/>
                <w:i/>
                <w:iCs/>
                <w:sz w:val="20"/>
              </w:rPr>
              <w:t>.</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bCs/>
                <w:sz w:val="20"/>
              </w:rPr>
              <w:t>5.</w:t>
            </w:r>
          </w:p>
        </w:tc>
        <w:tc>
          <w:tcPr>
            <w:tcW w:w="538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bCs/>
                <w:sz w:val="20"/>
              </w:rPr>
            </w:pPr>
            <w:r w:rsidRPr="00CC4535">
              <w:rPr>
                <w:rFonts w:ascii="Arial" w:hAnsi="Arial" w:cs="Arial"/>
                <w:bCs/>
                <w:sz w:val="20"/>
              </w:rPr>
              <w:t xml:space="preserve">Identify the following accounts or transactions from the financial statements as a separate audited component: </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r w:rsidRPr="00CC4535">
              <w:rPr>
                <w:rFonts w:ascii="Arial" w:hAnsi="Arial" w:cs="Arial"/>
                <w:sz w:val="20"/>
              </w:rPr>
              <w:t> </w:t>
            </w: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r w:rsidRPr="00CC4535">
              <w:rPr>
                <w:rFonts w:ascii="Arial" w:hAnsi="Arial" w:cs="Arial"/>
                <w:sz w:val="20"/>
              </w:rPr>
              <w:t> </w:t>
            </w: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5.1</w:t>
            </w:r>
          </w:p>
        </w:tc>
        <w:tc>
          <w:tcPr>
            <w:tcW w:w="538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ind w:left="173"/>
              <w:rPr>
                <w:rFonts w:ascii="Arial" w:hAnsi="Arial" w:cs="Arial"/>
                <w:sz w:val="20"/>
              </w:rPr>
            </w:pPr>
            <w:r w:rsidRPr="00CC4535">
              <w:rPr>
                <w:rFonts w:ascii="Arial" w:hAnsi="Arial" w:cs="Arial"/>
                <w:sz w:val="20"/>
              </w:rPr>
              <w:t xml:space="preserve">Significant journal entries </w:t>
            </w:r>
          </w:p>
          <w:p w:rsidR="00C76E26" w:rsidRPr="000F100B" w:rsidDel="0000513C" w:rsidRDefault="00C76E26" w:rsidP="00C2102C">
            <w:pPr>
              <w:ind w:left="173"/>
              <w:rPr>
                <w:rFonts w:ascii="Arial" w:hAnsi="Arial" w:cs="Arial"/>
                <w:sz w:val="20"/>
              </w:rPr>
            </w:pPr>
            <w:r w:rsidRPr="00CC4535">
              <w:rPr>
                <w:rFonts w:ascii="Arial" w:hAnsi="Arial" w:cs="Arial"/>
                <w:i/>
                <w:color w:val="FF0000"/>
                <w:sz w:val="20"/>
              </w:rPr>
              <w:t xml:space="preserve">[for example when large number of entries passed </w:t>
            </w:r>
            <w:r w:rsidRPr="00CC4535">
              <w:rPr>
                <w:rFonts w:ascii="Arial" w:hAnsi="Arial" w:cs="Arial"/>
                <w:i/>
                <w:color w:val="FF0000"/>
                <w:sz w:val="20"/>
              </w:rPr>
              <w:lastRenderedPageBreak/>
              <w:t>around year end]</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color w:val="FF0000"/>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lastRenderedPageBreak/>
              <w:t>5.2</w:t>
            </w:r>
          </w:p>
        </w:tc>
        <w:tc>
          <w:tcPr>
            <w:tcW w:w="5387" w:type="dxa"/>
            <w:tcBorders>
              <w:top w:val="single" w:sz="4" w:space="0" w:color="auto"/>
              <w:left w:val="single" w:sz="4" w:space="0" w:color="auto"/>
              <w:bottom w:val="single" w:sz="4" w:space="0" w:color="auto"/>
              <w:right w:val="single" w:sz="4" w:space="0" w:color="auto"/>
            </w:tcBorders>
            <w:noWrap/>
          </w:tcPr>
          <w:p w:rsidR="00C76E26" w:rsidRPr="000F100B" w:rsidDel="0000513C" w:rsidRDefault="00C76E26" w:rsidP="00C2102C">
            <w:pPr>
              <w:ind w:left="173"/>
              <w:rPr>
                <w:rFonts w:ascii="Arial" w:hAnsi="Arial" w:cs="Arial"/>
                <w:sz w:val="20"/>
              </w:rPr>
            </w:pPr>
            <w:r w:rsidRPr="00CC4535">
              <w:rPr>
                <w:rFonts w:ascii="Arial" w:hAnsi="Arial" w:cs="Arial"/>
                <w:sz w:val="20"/>
              </w:rPr>
              <w:t>Significant accounting estimates requiring management bias</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color w:val="FF0000"/>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5.3</w:t>
            </w:r>
          </w:p>
        </w:tc>
        <w:tc>
          <w:tcPr>
            <w:tcW w:w="538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ind w:left="173"/>
              <w:rPr>
                <w:rFonts w:ascii="Arial" w:hAnsi="Arial" w:cs="Arial"/>
                <w:sz w:val="20"/>
              </w:rPr>
            </w:pPr>
            <w:r w:rsidRPr="00CC4535">
              <w:rPr>
                <w:rFonts w:ascii="Arial" w:hAnsi="Arial" w:cs="Arial"/>
                <w:sz w:val="20"/>
              </w:rPr>
              <w:t>Bad debts written off</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color w:val="FF0000"/>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61"/>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5.4</w:t>
            </w:r>
          </w:p>
        </w:tc>
        <w:tc>
          <w:tcPr>
            <w:tcW w:w="538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ind w:left="173"/>
              <w:rPr>
                <w:rFonts w:ascii="Arial" w:hAnsi="Arial" w:cs="Arial"/>
                <w:sz w:val="20"/>
              </w:rPr>
            </w:pPr>
            <w:r w:rsidRPr="00CC4535">
              <w:rPr>
                <w:rFonts w:ascii="Arial" w:hAnsi="Arial" w:cs="Arial"/>
                <w:sz w:val="20"/>
              </w:rPr>
              <w:t>Subsistence and travelling allowances or overtime payments (especially where there are large amounts involved)</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6.</w:t>
            </w:r>
          </w:p>
        </w:tc>
        <w:tc>
          <w:tcPr>
            <w:tcW w:w="5387"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autoSpaceDE w:val="0"/>
              <w:autoSpaceDN w:val="0"/>
              <w:adjustRightInd w:val="0"/>
              <w:rPr>
                <w:rFonts w:ascii="Arial" w:hAnsi="Arial" w:cs="Arial"/>
                <w:sz w:val="20"/>
                <w:lang w:val="en-US"/>
              </w:rPr>
            </w:pPr>
            <w:r w:rsidRPr="00CC4535">
              <w:rPr>
                <w:rFonts w:ascii="Arial" w:hAnsi="Arial" w:cs="Arial"/>
                <w:sz w:val="20"/>
                <w:lang w:val="en-US"/>
              </w:rPr>
              <w:t xml:space="preserve">Inspect previous audit documentation, documents of the </w:t>
            </w:r>
            <w:proofErr w:type="spellStart"/>
            <w:r w:rsidRPr="00CC4535">
              <w:rPr>
                <w:rFonts w:ascii="Arial" w:hAnsi="Arial" w:cs="Arial"/>
                <w:sz w:val="20"/>
                <w:lang w:val="en-US"/>
              </w:rPr>
              <w:t>auditee</w:t>
            </w:r>
            <w:proofErr w:type="spellEnd"/>
            <w:r w:rsidRPr="00CC4535">
              <w:rPr>
                <w:rFonts w:ascii="Arial" w:hAnsi="Arial" w:cs="Arial"/>
                <w:sz w:val="20"/>
                <w:lang w:val="en-US"/>
              </w:rPr>
              <w:t>, interview previous auditors and consider whether any of the following indicators may be applicable or has been identified:</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6.1</w:t>
            </w:r>
          </w:p>
        </w:tc>
        <w:tc>
          <w:tcPr>
            <w:tcW w:w="5387"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tabs>
                <w:tab w:val="num" w:pos="360"/>
              </w:tabs>
              <w:ind w:left="173"/>
              <w:rPr>
                <w:rFonts w:ascii="Arial" w:hAnsi="Arial" w:cs="Arial"/>
                <w:sz w:val="20"/>
              </w:rPr>
            </w:pPr>
            <w:r w:rsidRPr="00CC4535">
              <w:rPr>
                <w:rFonts w:ascii="Arial" w:hAnsi="Arial" w:cs="Arial"/>
                <w:sz w:val="20"/>
              </w:rPr>
              <w:t>Past irregularities or manipulations by management.</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6.2</w:t>
            </w:r>
          </w:p>
        </w:tc>
        <w:tc>
          <w:tcPr>
            <w:tcW w:w="5387"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ind w:left="173"/>
              <w:rPr>
                <w:rFonts w:ascii="Arial" w:hAnsi="Arial" w:cs="Arial"/>
                <w:sz w:val="20"/>
              </w:rPr>
            </w:pPr>
            <w:r w:rsidRPr="00CC4535">
              <w:rPr>
                <w:rFonts w:ascii="Arial" w:hAnsi="Arial" w:cs="Arial"/>
                <w:sz w:val="20"/>
              </w:rPr>
              <w:t>Evidence of theft or misuse of assets by management (e.g. for private purposes).</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6.3</w:t>
            </w:r>
          </w:p>
        </w:tc>
        <w:tc>
          <w:tcPr>
            <w:tcW w:w="5387"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ind w:left="173"/>
              <w:rPr>
                <w:rFonts w:ascii="Arial" w:hAnsi="Arial" w:cs="Arial"/>
                <w:sz w:val="20"/>
                <w:lang w:val="en-US"/>
              </w:rPr>
            </w:pPr>
            <w:r w:rsidRPr="00CC4535">
              <w:rPr>
                <w:rFonts w:ascii="Arial" w:hAnsi="Arial" w:cs="Arial"/>
                <w:sz w:val="20"/>
              </w:rPr>
              <w:t>Management living beyond their means.</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6.4</w:t>
            </w:r>
          </w:p>
        </w:tc>
        <w:tc>
          <w:tcPr>
            <w:tcW w:w="5387"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ind w:left="173"/>
              <w:rPr>
                <w:rFonts w:ascii="Arial" w:hAnsi="Arial" w:cs="Arial"/>
                <w:i/>
                <w:iCs/>
                <w:sz w:val="20"/>
              </w:rPr>
            </w:pPr>
            <w:r w:rsidRPr="00CC4535">
              <w:rPr>
                <w:rFonts w:ascii="Arial" w:hAnsi="Arial" w:cs="Arial"/>
                <w:sz w:val="20"/>
                <w:lang w:val="en-US"/>
              </w:rPr>
              <w:t>Instances where management denied access to records, facilities, certain employees, customers, vendors, or third parties outside the entity from whom audit evidence might be sought.</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6.5</w:t>
            </w:r>
          </w:p>
        </w:tc>
        <w:tc>
          <w:tcPr>
            <w:tcW w:w="5387"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ind w:left="173"/>
              <w:rPr>
                <w:rFonts w:ascii="Arial" w:hAnsi="Arial" w:cs="Arial"/>
                <w:i/>
                <w:iCs/>
                <w:sz w:val="20"/>
              </w:rPr>
            </w:pPr>
            <w:r w:rsidRPr="00CC4535">
              <w:rPr>
                <w:rFonts w:ascii="Arial" w:hAnsi="Arial" w:cs="Arial"/>
                <w:sz w:val="20"/>
                <w:lang w:val="en-US"/>
              </w:rPr>
              <w:t>Complaints by management about the conduct of the audit, any intimidation of engagement team members, particularly in connection with the auditor’s critical assessment of audit evidence or in the resolution of potential disagreements with management.</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6.6</w:t>
            </w:r>
          </w:p>
        </w:tc>
        <w:tc>
          <w:tcPr>
            <w:tcW w:w="5387"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autoSpaceDE w:val="0"/>
              <w:autoSpaceDN w:val="0"/>
              <w:adjustRightInd w:val="0"/>
              <w:ind w:left="173"/>
              <w:rPr>
                <w:rFonts w:ascii="Arial" w:hAnsi="Arial" w:cs="Arial"/>
                <w:sz w:val="20"/>
                <w:lang w:val="en-US"/>
              </w:rPr>
            </w:pPr>
            <w:r w:rsidRPr="00CC4535">
              <w:rPr>
                <w:rFonts w:ascii="Arial" w:hAnsi="Arial" w:cs="Arial"/>
                <w:sz w:val="20"/>
                <w:lang w:val="en-US"/>
              </w:rPr>
              <w:t>Unusual delays by the entity in providing requested information.</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6.7</w:t>
            </w:r>
          </w:p>
        </w:tc>
        <w:tc>
          <w:tcPr>
            <w:tcW w:w="5387"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ind w:left="173"/>
              <w:rPr>
                <w:rFonts w:ascii="Arial" w:hAnsi="Arial" w:cs="Arial"/>
                <w:i/>
                <w:iCs/>
                <w:sz w:val="20"/>
              </w:rPr>
            </w:pPr>
            <w:r w:rsidRPr="00CC4535">
              <w:rPr>
                <w:rFonts w:ascii="Arial" w:hAnsi="Arial" w:cs="Arial"/>
                <w:sz w:val="20"/>
                <w:lang w:val="en-US"/>
              </w:rPr>
              <w:t>An unwillingness to add or revise or correct financial statements or to address control deficiencies on a timely basis.</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6.8</w:t>
            </w:r>
          </w:p>
        </w:tc>
        <w:tc>
          <w:tcPr>
            <w:tcW w:w="5387"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autoSpaceDE w:val="0"/>
              <w:autoSpaceDN w:val="0"/>
              <w:adjustRightInd w:val="0"/>
              <w:ind w:left="173"/>
              <w:rPr>
                <w:rFonts w:ascii="Arial" w:hAnsi="Arial" w:cs="Arial"/>
                <w:sz w:val="20"/>
                <w:lang w:val="en-US"/>
              </w:rPr>
            </w:pPr>
            <w:r w:rsidRPr="00CC4535">
              <w:rPr>
                <w:rFonts w:ascii="Arial" w:hAnsi="Arial" w:cs="Arial"/>
                <w:sz w:val="20"/>
                <w:lang w:val="en-US"/>
              </w:rPr>
              <w:t>Unwillingness by management to permit the auditor to meet privately with those charged with governance.</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6.9</w:t>
            </w:r>
          </w:p>
        </w:tc>
        <w:tc>
          <w:tcPr>
            <w:tcW w:w="5387"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autoSpaceDE w:val="0"/>
              <w:autoSpaceDN w:val="0"/>
              <w:adjustRightInd w:val="0"/>
              <w:ind w:left="173"/>
              <w:rPr>
                <w:rFonts w:ascii="Arial" w:hAnsi="Arial" w:cs="Arial"/>
                <w:sz w:val="20"/>
                <w:lang w:val="en-US"/>
              </w:rPr>
            </w:pPr>
            <w:r w:rsidRPr="00CC4535">
              <w:rPr>
                <w:rFonts w:ascii="Arial" w:hAnsi="Arial" w:cs="Arial"/>
                <w:sz w:val="20"/>
                <w:lang w:val="en-US"/>
              </w:rPr>
              <w:t>Frequent changes in accounting estimates that do not appear to result from changed circumstances.</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6.10</w:t>
            </w:r>
          </w:p>
        </w:tc>
        <w:tc>
          <w:tcPr>
            <w:tcW w:w="5387"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autoSpaceDE w:val="0"/>
              <w:autoSpaceDN w:val="0"/>
              <w:adjustRightInd w:val="0"/>
              <w:ind w:left="173"/>
              <w:rPr>
                <w:rFonts w:ascii="Arial" w:hAnsi="Arial" w:cs="Arial"/>
                <w:sz w:val="20"/>
                <w:lang w:val="en-US"/>
              </w:rPr>
            </w:pPr>
            <w:r w:rsidRPr="00CC4535">
              <w:rPr>
                <w:rFonts w:ascii="Arial" w:hAnsi="Arial" w:cs="Arial"/>
                <w:sz w:val="20"/>
                <w:lang w:val="en-US"/>
              </w:rPr>
              <w:t>Tolerance of management towards violations of the code of conduct.</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9577" w:type="dxa"/>
            <w:gridSpan w:val="6"/>
            <w:tcBorders>
              <w:top w:val="single" w:sz="4" w:space="0" w:color="auto"/>
              <w:left w:val="single" w:sz="4" w:space="0" w:color="auto"/>
              <w:bottom w:val="single" w:sz="4" w:space="0" w:color="auto"/>
              <w:right w:val="single" w:sz="4" w:space="0" w:color="auto"/>
            </w:tcBorders>
            <w:shd w:val="pct15" w:color="auto" w:fill="auto"/>
            <w:noWrap/>
          </w:tcPr>
          <w:p w:rsidR="00C76E26" w:rsidRPr="000F100B" w:rsidRDefault="00C76E26" w:rsidP="00C2102C">
            <w:pPr>
              <w:rPr>
                <w:rFonts w:ascii="Arial" w:hAnsi="Arial" w:cs="Arial"/>
                <w:b/>
                <w:sz w:val="20"/>
              </w:rPr>
            </w:pPr>
          </w:p>
          <w:p w:rsidR="00C76E26" w:rsidRPr="000F100B" w:rsidRDefault="00C76E26" w:rsidP="00C2102C">
            <w:pPr>
              <w:rPr>
                <w:rFonts w:ascii="Arial" w:hAnsi="Arial" w:cs="Arial"/>
                <w:b/>
                <w:sz w:val="20"/>
              </w:rPr>
            </w:pPr>
            <w:r w:rsidRPr="00CC4535">
              <w:rPr>
                <w:rFonts w:ascii="Arial" w:hAnsi="Arial" w:cs="Arial"/>
                <w:b/>
                <w:sz w:val="20"/>
              </w:rPr>
              <w:t xml:space="preserve">SUSTAINABILITY OF SERVICES CONSIDERATIONS </w:t>
            </w:r>
          </w:p>
          <w:p w:rsidR="00C76E26" w:rsidRPr="000F100B" w:rsidRDefault="00C76E26" w:rsidP="00C2102C">
            <w:pPr>
              <w:rPr>
                <w:rFonts w:ascii="Arial" w:hAnsi="Arial" w:cs="Arial"/>
                <w:b/>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p>
        </w:tc>
        <w:tc>
          <w:tcPr>
            <w:tcW w:w="5387"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autoSpaceDE w:val="0"/>
              <w:autoSpaceDN w:val="0"/>
              <w:adjustRightInd w:val="0"/>
              <w:ind w:left="173"/>
              <w:rPr>
                <w:rFonts w:ascii="Arial" w:hAnsi="Arial" w:cs="Arial"/>
                <w:sz w:val="20"/>
                <w:lang w:val="en-US"/>
              </w:rPr>
            </w:pPr>
            <w:r w:rsidRPr="00CC4535">
              <w:rPr>
                <w:rFonts w:ascii="Arial" w:hAnsi="Arial" w:cs="Arial"/>
                <w:sz w:val="20"/>
                <w:lang w:val="en-US"/>
              </w:rPr>
              <w:t>Through discussions with management and inspecting relevant documentation determine whether:</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r w:rsidRPr="00CC4535">
              <w:rPr>
                <w:rFonts w:ascii="Arial" w:hAnsi="Arial" w:cs="Arial"/>
                <w:sz w:val="20"/>
              </w:rPr>
              <w:t>Yes</w:t>
            </w: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r w:rsidRPr="00CC4535">
              <w:rPr>
                <w:rFonts w:ascii="Arial" w:hAnsi="Arial" w:cs="Arial"/>
                <w:sz w:val="20"/>
              </w:rPr>
              <w:t>No</w:t>
            </w: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r w:rsidRPr="00CC4535">
              <w:rPr>
                <w:rFonts w:ascii="Arial" w:hAnsi="Arial" w:cs="Arial"/>
                <w:sz w:val="20"/>
              </w:rPr>
              <w:t>Record of work done</w:t>
            </w: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roofErr w:type="spellStart"/>
            <w:r w:rsidRPr="00CC4535">
              <w:rPr>
                <w:rFonts w:ascii="Arial" w:hAnsi="Arial" w:cs="Arial"/>
                <w:sz w:val="20"/>
              </w:rPr>
              <w:t>W.p</w:t>
            </w:r>
            <w:proofErr w:type="spellEnd"/>
            <w:r w:rsidRPr="00CC4535">
              <w:rPr>
                <w:rFonts w:ascii="Arial" w:hAnsi="Arial" w:cs="Arial"/>
                <w:sz w:val="20"/>
              </w:rPr>
              <w:t xml:space="preserve">. Ref. </w:t>
            </w:r>
          </w:p>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7.</w:t>
            </w:r>
          </w:p>
        </w:tc>
        <w:tc>
          <w:tcPr>
            <w:tcW w:w="5387"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autoSpaceDE w:val="0"/>
              <w:autoSpaceDN w:val="0"/>
              <w:adjustRightInd w:val="0"/>
              <w:ind w:left="173"/>
              <w:rPr>
                <w:rFonts w:ascii="Arial" w:hAnsi="Arial" w:cs="Arial"/>
                <w:sz w:val="20"/>
                <w:lang w:val="en-US"/>
              </w:rPr>
            </w:pPr>
            <w:r w:rsidRPr="00CC4535">
              <w:rPr>
                <w:rFonts w:ascii="Arial" w:hAnsi="Arial" w:cs="Arial"/>
                <w:sz w:val="20"/>
                <w:lang w:val="en-US"/>
              </w:rPr>
              <w:t xml:space="preserve">All staff holding key positions or having capabilities key to the operations of the </w:t>
            </w:r>
            <w:proofErr w:type="spellStart"/>
            <w:r w:rsidRPr="00CC4535">
              <w:rPr>
                <w:rFonts w:ascii="Arial" w:hAnsi="Arial" w:cs="Arial"/>
                <w:sz w:val="20"/>
                <w:lang w:val="en-US"/>
              </w:rPr>
              <w:t>auditee</w:t>
            </w:r>
            <w:proofErr w:type="spellEnd"/>
            <w:r w:rsidRPr="00CC4535">
              <w:rPr>
                <w:rFonts w:ascii="Arial" w:hAnsi="Arial" w:cs="Arial"/>
                <w:sz w:val="20"/>
                <w:lang w:val="en-US"/>
              </w:rPr>
              <w:t xml:space="preserve"> have been retained by the </w:t>
            </w:r>
            <w:proofErr w:type="spellStart"/>
            <w:r w:rsidRPr="00CC4535">
              <w:rPr>
                <w:rFonts w:ascii="Arial" w:hAnsi="Arial" w:cs="Arial"/>
                <w:sz w:val="20"/>
                <w:lang w:val="en-US"/>
              </w:rPr>
              <w:t>auditee</w:t>
            </w:r>
            <w:proofErr w:type="spellEnd"/>
            <w:r w:rsidRPr="00CC4535">
              <w:rPr>
                <w:rFonts w:ascii="Arial" w:hAnsi="Arial" w:cs="Arial"/>
                <w:sz w:val="20"/>
                <w:lang w:val="en-US"/>
              </w:rPr>
              <w:t xml:space="preserve">. When such employee has left the entity there has been appropriate replacement arranged during the financial year.  </w:t>
            </w:r>
          </w:p>
          <w:p w:rsidR="00C76E26" w:rsidRPr="000F100B" w:rsidRDefault="00C76E26" w:rsidP="00C2102C">
            <w:pPr>
              <w:autoSpaceDE w:val="0"/>
              <w:autoSpaceDN w:val="0"/>
              <w:adjustRightInd w:val="0"/>
              <w:ind w:left="173"/>
              <w:rPr>
                <w:rFonts w:ascii="Arial" w:hAnsi="Arial" w:cs="Arial"/>
                <w:i/>
                <w:color w:val="FF0000"/>
                <w:sz w:val="20"/>
                <w:lang w:val="en-US"/>
              </w:rPr>
            </w:pPr>
            <w:r w:rsidRPr="00CC4535">
              <w:rPr>
                <w:rFonts w:ascii="Arial" w:hAnsi="Arial" w:cs="Arial"/>
                <w:i/>
                <w:color w:val="FF0000"/>
                <w:sz w:val="20"/>
                <w:lang w:val="en-US"/>
              </w:rPr>
              <w:t>[Consider the impact of the resignations on the future of the entity, and determine through inquiry from knowledgeable persons whether the replacement personnel will be able to fulfill the requirements of their new positions]</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8.</w:t>
            </w:r>
          </w:p>
        </w:tc>
        <w:tc>
          <w:tcPr>
            <w:tcW w:w="5387"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autoSpaceDE w:val="0"/>
              <w:autoSpaceDN w:val="0"/>
              <w:adjustRightInd w:val="0"/>
              <w:ind w:left="173"/>
              <w:rPr>
                <w:rFonts w:ascii="Arial" w:hAnsi="Arial" w:cs="Arial"/>
                <w:sz w:val="20"/>
                <w:lang w:val="en-US"/>
              </w:rPr>
            </w:pPr>
            <w:r w:rsidRPr="00CC4535">
              <w:rPr>
                <w:rFonts w:ascii="Arial" w:hAnsi="Arial" w:cs="Arial"/>
                <w:sz w:val="20"/>
                <w:lang w:val="en-US"/>
              </w:rPr>
              <w:t xml:space="preserve">Consider the publicity of the </w:t>
            </w:r>
            <w:proofErr w:type="spellStart"/>
            <w:r w:rsidRPr="00CC4535">
              <w:rPr>
                <w:rFonts w:ascii="Arial" w:hAnsi="Arial" w:cs="Arial"/>
                <w:sz w:val="20"/>
                <w:lang w:val="en-US"/>
              </w:rPr>
              <w:t>auditee</w:t>
            </w:r>
            <w:proofErr w:type="spellEnd"/>
            <w:r w:rsidRPr="00CC4535">
              <w:rPr>
                <w:rFonts w:ascii="Arial" w:hAnsi="Arial" w:cs="Arial"/>
                <w:sz w:val="20"/>
                <w:lang w:val="en-US"/>
              </w:rPr>
              <w:t xml:space="preserve"> during the financial year, including press clipping and publications which have indicated poor service delivery or (potential) misconduct at the </w:t>
            </w:r>
            <w:proofErr w:type="spellStart"/>
            <w:r w:rsidRPr="00CC4535">
              <w:rPr>
                <w:rFonts w:ascii="Arial" w:hAnsi="Arial" w:cs="Arial"/>
                <w:sz w:val="20"/>
                <w:lang w:val="en-US"/>
              </w:rPr>
              <w:t>auditee</w:t>
            </w:r>
            <w:proofErr w:type="spellEnd"/>
            <w:r w:rsidRPr="00CC4535">
              <w:rPr>
                <w:rFonts w:ascii="Arial" w:hAnsi="Arial" w:cs="Arial"/>
                <w:sz w:val="20"/>
                <w:lang w:val="en-US"/>
              </w:rPr>
              <w:t>.</w:t>
            </w:r>
          </w:p>
          <w:p w:rsidR="00C76E26" w:rsidRPr="000F100B" w:rsidRDefault="00C76E26" w:rsidP="00C2102C">
            <w:pPr>
              <w:autoSpaceDE w:val="0"/>
              <w:autoSpaceDN w:val="0"/>
              <w:adjustRightInd w:val="0"/>
              <w:ind w:left="173"/>
              <w:rPr>
                <w:rFonts w:ascii="Arial" w:hAnsi="Arial" w:cs="Arial"/>
                <w:i/>
                <w:color w:val="FF0000"/>
                <w:sz w:val="20"/>
                <w:lang w:val="en-US"/>
              </w:rPr>
            </w:pPr>
            <w:r w:rsidRPr="00CC4535">
              <w:rPr>
                <w:rFonts w:ascii="Arial" w:hAnsi="Arial" w:cs="Arial"/>
                <w:i/>
                <w:color w:val="FF0000"/>
                <w:sz w:val="20"/>
                <w:lang w:val="en-US"/>
              </w:rPr>
              <w:t xml:space="preserve">[Document instances of negative publicity and identify </w:t>
            </w:r>
            <w:r w:rsidRPr="00CC4535">
              <w:rPr>
                <w:rFonts w:ascii="Arial" w:hAnsi="Arial" w:cs="Arial"/>
                <w:i/>
                <w:color w:val="FF0000"/>
                <w:sz w:val="20"/>
                <w:lang w:val="en-US"/>
              </w:rPr>
              <w:lastRenderedPageBreak/>
              <w:t xml:space="preserve">audited components affected] </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lastRenderedPageBreak/>
              <w:t>9.</w:t>
            </w:r>
          </w:p>
        </w:tc>
        <w:tc>
          <w:tcPr>
            <w:tcW w:w="5387"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autoSpaceDE w:val="0"/>
              <w:autoSpaceDN w:val="0"/>
              <w:adjustRightInd w:val="0"/>
              <w:ind w:left="173"/>
              <w:rPr>
                <w:rFonts w:ascii="Arial" w:hAnsi="Arial" w:cs="Arial"/>
                <w:sz w:val="20"/>
                <w:lang w:val="en-US"/>
              </w:rPr>
            </w:pPr>
            <w:r w:rsidRPr="00CC4535">
              <w:rPr>
                <w:rFonts w:ascii="Arial" w:hAnsi="Arial" w:cs="Arial"/>
                <w:sz w:val="20"/>
                <w:lang w:val="en-US"/>
              </w:rPr>
              <w:t xml:space="preserve">There have been </w:t>
            </w:r>
            <w:proofErr w:type="spellStart"/>
            <w:r w:rsidRPr="00CC4535">
              <w:rPr>
                <w:rFonts w:ascii="Arial" w:hAnsi="Arial" w:cs="Arial"/>
                <w:sz w:val="20"/>
                <w:lang w:val="en-US"/>
              </w:rPr>
              <w:t>labour</w:t>
            </w:r>
            <w:proofErr w:type="spellEnd"/>
            <w:r w:rsidRPr="00CC4535">
              <w:rPr>
                <w:rFonts w:ascii="Arial" w:hAnsi="Arial" w:cs="Arial"/>
                <w:sz w:val="20"/>
                <w:lang w:val="en-US"/>
              </w:rPr>
              <w:t xml:space="preserve"> difficulties/work stoppages during the financial year.  </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10.</w:t>
            </w:r>
          </w:p>
        </w:tc>
        <w:tc>
          <w:tcPr>
            <w:tcW w:w="5387"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autoSpaceDE w:val="0"/>
              <w:autoSpaceDN w:val="0"/>
              <w:adjustRightInd w:val="0"/>
              <w:ind w:left="173"/>
              <w:rPr>
                <w:rFonts w:ascii="Arial" w:hAnsi="Arial" w:cs="Arial"/>
                <w:sz w:val="20"/>
                <w:lang w:val="en-US"/>
              </w:rPr>
            </w:pPr>
            <w:r w:rsidRPr="00CC4535">
              <w:rPr>
                <w:rFonts w:ascii="Arial" w:hAnsi="Arial" w:cs="Arial"/>
                <w:sz w:val="20"/>
                <w:lang w:val="en-US"/>
              </w:rPr>
              <w:t>There have been excessive staff turnover during the financial year.</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11.</w:t>
            </w:r>
          </w:p>
        </w:tc>
        <w:tc>
          <w:tcPr>
            <w:tcW w:w="5387"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autoSpaceDE w:val="0"/>
              <w:autoSpaceDN w:val="0"/>
              <w:adjustRightInd w:val="0"/>
              <w:ind w:left="173"/>
              <w:rPr>
                <w:rFonts w:ascii="Arial" w:hAnsi="Arial" w:cs="Arial"/>
                <w:sz w:val="20"/>
                <w:lang w:val="en-US"/>
              </w:rPr>
            </w:pPr>
            <w:r w:rsidRPr="00CC4535">
              <w:rPr>
                <w:rFonts w:ascii="Arial" w:hAnsi="Arial" w:cs="Arial"/>
                <w:sz w:val="20"/>
                <w:lang w:val="en-US"/>
              </w:rPr>
              <w:t xml:space="preserve">Inspect government’s budget and other documents and confirm that the </w:t>
            </w:r>
            <w:proofErr w:type="spellStart"/>
            <w:r w:rsidRPr="00CC4535">
              <w:rPr>
                <w:rFonts w:ascii="Arial" w:hAnsi="Arial" w:cs="Arial"/>
                <w:sz w:val="20"/>
                <w:lang w:val="en-US"/>
              </w:rPr>
              <w:t>auditee’s</w:t>
            </w:r>
            <w:proofErr w:type="spellEnd"/>
            <w:r w:rsidRPr="00CC4535">
              <w:rPr>
                <w:rFonts w:ascii="Arial" w:hAnsi="Arial" w:cs="Arial"/>
                <w:sz w:val="20"/>
                <w:lang w:val="en-US"/>
              </w:rPr>
              <w:t xml:space="preserve"> budget has remained reasonably the same compared with last year with adequate provisions for inflationary increases, new requirements and primary projects / </w:t>
            </w:r>
            <w:proofErr w:type="spellStart"/>
            <w:r w:rsidRPr="00CC4535">
              <w:rPr>
                <w:rFonts w:ascii="Arial" w:hAnsi="Arial" w:cs="Arial"/>
                <w:sz w:val="20"/>
                <w:lang w:val="en-US"/>
              </w:rPr>
              <w:t>programmes</w:t>
            </w:r>
            <w:proofErr w:type="spellEnd"/>
            <w:r w:rsidRPr="00CC4535">
              <w:rPr>
                <w:rFonts w:ascii="Arial" w:hAnsi="Arial" w:cs="Arial"/>
                <w:sz w:val="20"/>
                <w:lang w:val="en-US"/>
              </w:rPr>
              <w:t>.</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12.</w:t>
            </w:r>
          </w:p>
        </w:tc>
        <w:tc>
          <w:tcPr>
            <w:tcW w:w="5387"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autoSpaceDE w:val="0"/>
              <w:autoSpaceDN w:val="0"/>
              <w:adjustRightInd w:val="0"/>
              <w:ind w:left="173"/>
              <w:rPr>
                <w:rFonts w:ascii="Arial" w:hAnsi="Arial" w:cs="Arial"/>
                <w:sz w:val="20"/>
                <w:lang w:val="en-US"/>
              </w:rPr>
            </w:pPr>
            <w:r w:rsidRPr="00CC4535">
              <w:rPr>
                <w:rFonts w:ascii="Arial" w:hAnsi="Arial" w:cs="Arial"/>
                <w:sz w:val="20"/>
                <w:lang w:val="en-US"/>
              </w:rPr>
              <w:t xml:space="preserve">Consider whether there are any plans of government to </w:t>
            </w:r>
            <w:proofErr w:type="spellStart"/>
            <w:r w:rsidRPr="00CC4535">
              <w:rPr>
                <w:rFonts w:ascii="Arial" w:hAnsi="Arial" w:cs="Arial"/>
                <w:sz w:val="20"/>
                <w:lang w:val="en-US"/>
              </w:rPr>
              <w:t>privatise</w:t>
            </w:r>
            <w:proofErr w:type="spellEnd"/>
            <w:r w:rsidRPr="00CC4535">
              <w:rPr>
                <w:rFonts w:ascii="Arial" w:hAnsi="Arial" w:cs="Arial"/>
                <w:sz w:val="20"/>
                <w:lang w:val="en-US"/>
              </w:rPr>
              <w:t xml:space="preserve"> the entire or part of the functions of the </w:t>
            </w:r>
            <w:proofErr w:type="spellStart"/>
            <w:r w:rsidRPr="00CC4535">
              <w:rPr>
                <w:rFonts w:ascii="Arial" w:hAnsi="Arial" w:cs="Arial"/>
                <w:sz w:val="20"/>
                <w:lang w:val="en-US"/>
              </w:rPr>
              <w:t>auditee</w:t>
            </w:r>
            <w:proofErr w:type="spellEnd"/>
            <w:r w:rsidRPr="00CC4535">
              <w:rPr>
                <w:rFonts w:ascii="Arial" w:hAnsi="Arial" w:cs="Arial"/>
                <w:sz w:val="20"/>
                <w:lang w:val="en-US"/>
              </w:rPr>
              <w:t>.</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13.</w:t>
            </w:r>
          </w:p>
        </w:tc>
        <w:tc>
          <w:tcPr>
            <w:tcW w:w="5387"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autoSpaceDE w:val="0"/>
              <w:autoSpaceDN w:val="0"/>
              <w:adjustRightInd w:val="0"/>
              <w:ind w:left="173"/>
              <w:rPr>
                <w:rFonts w:ascii="Arial" w:hAnsi="Arial" w:cs="Arial"/>
                <w:sz w:val="20"/>
                <w:lang w:val="en-US"/>
              </w:rPr>
            </w:pPr>
            <w:r w:rsidRPr="00CC4535">
              <w:rPr>
                <w:rFonts w:ascii="Arial" w:hAnsi="Arial" w:cs="Arial"/>
                <w:sz w:val="20"/>
                <w:lang w:val="en-US"/>
              </w:rPr>
              <w:t xml:space="preserve">Identify pending legal proceedings against the </w:t>
            </w:r>
            <w:proofErr w:type="spellStart"/>
            <w:r w:rsidRPr="00CC4535">
              <w:rPr>
                <w:rFonts w:ascii="Arial" w:hAnsi="Arial" w:cs="Arial"/>
                <w:sz w:val="20"/>
                <w:lang w:val="en-US"/>
              </w:rPr>
              <w:t>auditee</w:t>
            </w:r>
            <w:proofErr w:type="spellEnd"/>
            <w:r w:rsidRPr="00CC4535">
              <w:rPr>
                <w:rFonts w:ascii="Arial" w:hAnsi="Arial" w:cs="Arial"/>
                <w:sz w:val="20"/>
                <w:lang w:val="en-US"/>
              </w:rPr>
              <w:t xml:space="preserve"> that may, if successful, have significant financial impact on the operations of the </w:t>
            </w:r>
            <w:proofErr w:type="spellStart"/>
            <w:r w:rsidRPr="00CC4535">
              <w:rPr>
                <w:rFonts w:ascii="Arial" w:hAnsi="Arial" w:cs="Arial"/>
                <w:sz w:val="20"/>
                <w:lang w:val="en-US"/>
              </w:rPr>
              <w:t>auditee</w:t>
            </w:r>
            <w:proofErr w:type="spellEnd"/>
            <w:r w:rsidRPr="00CC4535">
              <w:rPr>
                <w:rFonts w:ascii="Arial" w:hAnsi="Arial" w:cs="Arial"/>
                <w:sz w:val="20"/>
                <w:lang w:val="en-US"/>
              </w:rPr>
              <w:t>.</w:t>
            </w:r>
          </w:p>
          <w:p w:rsidR="00C76E26" w:rsidRPr="000F100B" w:rsidRDefault="00C76E26" w:rsidP="00C2102C">
            <w:pPr>
              <w:autoSpaceDE w:val="0"/>
              <w:autoSpaceDN w:val="0"/>
              <w:adjustRightInd w:val="0"/>
              <w:ind w:left="173"/>
              <w:rPr>
                <w:rFonts w:ascii="Arial" w:hAnsi="Arial" w:cs="Arial"/>
                <w:i/>
                <w:color w:val="FF0000"/>
                <w:sz w:val="20"/>
                <w:lang w:val="en-US"/>
              </w:rPr>
            </w:pPr>
            <w:r w:rsidRPr="00CC4535">
              <w:rPr>
                <w:rFonts w:ascii="Arial" w:hAnsi="Arial" w:cs="Arial"/>
                <w:i/>
                <w:color w:val="FF0000"/>
                <w:sz w:val="20"/>
                <w:lang w:val="en-US"/>
              </w:rPr>
              <w:t xml:space="preserve">[For significant legal proceedings and relating contingent liabilities obtain external confirmation from external parties such as lawyers or attorneys]  </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14.</w:t>
            </w:r>
          </w:p>
        </w:tc>
        <w:tc>
          <w:tcPr>
            <w:tcW w:w="5387"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autoSpaceDE w:val="0"/>
              <w:autoSpaceDN w:val="0"/>
              <w:adjustRightInd w:val="0"/>
              <w:ind w:left="173"/>
              <w:rPr>
                <w:rFonts w:ascii="Arial" w:hAnsi="Arial" w:cs="Arial"/>
                <w:sz w:val="20"/>
                <w:lang w:val="en-US"/>
              </w:rPr>
            </w:pPr>
            <w:r w:rsidRPr="00CC4535">
              <w:rPr>
                <w:rFonts w:ascii="Arial" w:hAnsi="Arial" w:cs="Arial"/>
                <w:sz w:val="20"/>
                <w:lang w:val="en-US"/>
              </w:rPr>
              <w:t>Inspect proof that management regularly assess cash flows and make proactive plans to maintain required liquidity.</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15.</w:t>
            </w:r>
          </w:p>
        </w:tc>
        <w:tc>
          <w:tcPr>
            <w:tcW w:w="5387"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autoSpaceDE w:val="0"/>
              <w:autoSpaceDN w:val="0"/>
              <w:adjustRightInd w:val="0"/>
              <w:ind w:left="173"/>
              <w:rPr>
                <w:rFonts w:ascii="Arial" w:hAnsi="Arial" w:cs="Arial"/>
                <w:sz w:val="20"/>
                <w:lang w:val="en-US"/>
              </w:rPr>
            </w:pPr>
            <w:r w:rsidRPr="00CC4535">
              <w:rPr>
                <w:rFonts w:ascii="Arial" w:hAnsi="Arial" w:cs="Arial"/>
                <w:sz w:val="20"/>
                <w:lang w:val="en-US"/>
              </w:rPr>
              <w:t xml:space="preserve">Inspect the financial information of the </w:t>
            </w:r>
            <w:proofErr w:type="spellStart"/>
            <w:r w:rsidRPr="00CC4535">
              <w:rPr>
                <w:rFonts w:ascii="Arial" w:hAnsi="Arial" w:cs="Arial"/>
                <w:sz w:val="20"/>
                <w:lang w:val="en-US"/>
              </w:rPr>
              <w:t>auditee</w:t>
            </w:r>
            <w:proofErr w:type="spellEnd"/>
            <w:r w:rsidRPr="00CC4535">
              <w:rPr>
                <w:rFonts w:ascii="Arial" w:hAnsi="Arial" w:cs="Arial"/>
                <w:sz w:val="20"/>
                <w:lang w:val="en-US"/>
              </w:rPr>
              <w:t xml:space="preserve"> and determine whether the following scenarios have been applicable for the </w:t>
            </w:r>
            <w:proofErr w:type="spellStart"/>
            <w:r w:rsidRPr="00CC4535">
              <w:rPr>
                <w:rFonts w:ascii="Arial" w:hAnsi="Arial" w:cs="Arial"/>
                <w:sz w:val="20"/>
                <w:lang w:val="en-US"/>
              </w:rPr>
              <w:t>auditee</w:t>
            </w:r>
            <w:proofErr w:type="spellEnd"/>
            <w:r w:rsidRPr="00CC4535">
              <w:rPr>
                <w:rFonts w:ascii="Arial" w:hAnsi="Arial" w:cs="Arial"/>
                <w:sz w:val="20"/>
                <w:lang w:val="en-US"/>
              </w:rPr>
              <w:t>:</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15.1</w:t>
            </w:r>
          </w:p>
        </w:tc>
        <w:tc>
          <w:tcPr>
            <w:tcW w:w="5387"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autoSpaceDE w:val="0"/>
              <w:autoSpaceDN w:val="0"/>
              <w:adjustRightInd w:val="0"/>
              <w:ind w:left="173"/>
              <w:rPr>
                <w:rFonts w:ascii="Arial" w:hAnsi="Arial" w:cs="Arial"/>
                <w:sz w:val="20"/>
                <w:lang w:val="en-US"/>
              </w:rPr>
            </w:pPr>
            <w:r w:rsidRPr="00CC4535">
              <w:rPr>
                <w:rFonts w:ascii="Arial" w:hAnsi="Arial" w:cs="Arial"/>
                <w:sz w:val="20"/>
                <w:lang w:val="en-US"/>
              </w:rPr>
              <w:t>Expenditure exceeding revenue resulting in liabilities building up.</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15.2</w:t>
            </w:r>
          </w:p>
        </w:tc>
        <w:tc>
          <w:tcPr>
            <w:tcW w:w="5387"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autoSpaceDE w:val="0"/>
              <w:autoSpaceDN w:val="0"/>
              <w:adjustRightInd w:val="0"/>
              <w:ind w:left="173"/>
              <w:rPr>
                <w:rFonts w:ascii="Arial" w:hAnsi="Arial" w:cs="Arial"/>
                <w:sz w:val="20"/>
                <w:lang w:val="en-US"/>
              </w:rPr>
            </w:pPr>
            <w:r w:rsidRPr="00CC4535">
              <w:rPr>
                <w:rFonts w:ascii="Arial" w:hAnsi="Arial" w:cs="Arial"/>
                <w:sz w:val="20"/>
                <w:lang w:val="en-US"/>
              </w:rPr>
              <w:t>Increasing debtors balances and / or bad debts</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15.3</w:t>
            </w:r>
          </w:p>
        </w:tc>
        <w:tc>
          <w:tcPr>
            <w:tcW w:w="5387"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autoSpaceDE w:val="0"/>
              <w:autoSpaceDN w:val="0"/>
              <w:adjustRightInd w:val="0"/>
              <w:ind w:left="173"/>
              <w:rPr>
                <w:rFonts w:ascii="Arial" w:hAnsi="Arial" w:cs="Arial"/>
                <w:sz w:val="20"/>
                <w:lang w:val="en-US"/>
              </w:rPr>
            </w:pPr>
            <w:r w:rsidRPr="00CC4535">
              <w:rPr>
                <w:rFonts w:ascii="Arial" w:hAnsi="Arial" w:cs="Arial"/>
                <w:sz w:val="20"/>
                <w:lang w:val="en-US"/>
              </w:rPr>
              <w:t xml:space="preserve">Liabilities increasing </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15.4</w:t>
            </w:r>
          </w:p>
        </w:tc>
        <w:tc>
          <w:tcPr>
            <w:tcW w:w="5387"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autoSpaceDE w:val="0"/>
              <w:autoSpaceDN w:val="0"/>
              <w:adjustRightInd w:val="0"/>
              <w:ind w:left="173"/>
              <w:rPr>
                <w:rFonts w:ascii="Arial" w:hAnsi="Arial" w:cs="Arial"/>
                <w:sz w:val="20"/>
                <w:lang w:val="en-US"/>
              </w:rPr>
            </w:pPr>
            <w:r w:rsidRPr="00CC4535">
              <w:rPr>
                <w:rFonts w:ascii="Arial" w:hAnsi="Arial" w:cs="Arial"/>
                <w:sz w:val="20"/>
                <w:lang w:val="en-US"/>
              </w:rPr>
              <w:t>Cash flow problems due to non-receipt / collection of revenue</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r w:rsidR="00C76E26" w:rsidRPr="000F100B" w:rsidTr="00C2102C">
        <w:trPr>
          <w:trHeight w:val="20"/>
        </w:trPr>
        <w:tc>
          <w:tcPr>
            <w:tcW w:w="9577"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noWrap/>
          </w:tcPr>
          <w:p w:rsidR="00C76E26" w:rsidRPr="000F100B" w:rsidRDefault="00C76E26" w:rsidP="00C2102C">
            <w:pPr>
              <w:rPr>
                <w:rFonts w:ascii="Arial" w:hAnsi="Arial" w:cs="Arial"/>
                <w:b/>
                <w:sz w:val="20"/>
              </w:rPr>
            </w:pPr>
          </w:p>
          <w:p w:rsidR="00C76E26" w:rsidRPr="000F100B" w:rsidRDefault="00C76E26" w:rsidP="00C2102C">
            <w:pPr>
              <w:rPr>
                <w:rFonts w:ascii="Arial" w:hAnsi="Arial" w:cs="Arial"/>
                <w:b/>
                <w:sz w:val="20"/>
              </w:rPr>
            </w:pPr>
            <w:r w:rsidRPr="00CC4535">
              <w:rPr>
                <w:rFonts w:ascii="Arial" w:hAnsi="Arial" w:cs="Arial"/>
                <w:b/>
                <w:sz w:val="20"/>
              </w:rPr>
              <w:t>CONSIDERING MATTERS REPORTED IN THE PRIOR YEAR</w:t>
            </w:r>
          </w:p>
          <w:p w:rsidR="00C76E26" w:rsidRPr="000F100B" w:rsidRDefault="00C76E26" w:rsidP="00C2102C">
            <w:pPr>
              <w:rPr>
                <w:rFonts w:ascii="Arial" w:hAnsi="Arial" w:cs="Arial"/>
                <w:b/>
                <w:sz w:val="20"/>
              </w:rPr>
            </w:pPr>
          </w:p>
        </w:tc>
      </w:tr>
      <w:tr w:rsidR="00C76E26" w:rsidRPr="000F100B" w:rsidTr="00C2102C">
        <w:trPr>
          <w:trHeight w:val="20"/>
        </w:trPr>
        <w:tc>
          <w:tcPr>
            <w:tcW w:w="747" w:type="dxa"/>
            <w:tcBorders>
              <w:top w:val="single" w:sz="4" w:space="0" w:color="auto"/>
              <w:left w:val="single" w:sz="4" w:space="0" w:color="auto"/>
              <w:bottom w:val="single" w:sz="4" w:space="0" w:color="auto"/>
              <w:right w:val="single" w:sz="4" w:space="0" w:color="auto"/>
            </w:tcBorders>
            <w:noWrap/>
          </w:tcPr>
          <w:p w:rsidR="00C76E26" w:rsidRPr="000F100B" w:rsidRDefault="00C76E26" w:rsidP="00C2102C">
            <w:pPr>
              <w:rPr>
                <w:rFonts w:ascii="Arial" w:hAnsi="Arial" w:cs="Arial"/>
                <w:sz w:val="20"/>
              </w:rPr>
            </w:pPr>
            <w:r w:rsidRPr="00CC4535">
              <w:rPr>
                <w:rFonts w:ascii="Arial" w:hAnsi="Arial" w:cs="Arial"/>
                <w:sz w:val="20"/>
              </w:rPr>
              <w:t xml:space="preserve">16. </w:t>
            </w:r>
          </w:p>
        </w:tc>
        <w:tc>
          <w:tcPr>
            <w:tcW w:w="5387"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autoSpaceDE w:val="0"/>
              <w:autoSpaceDN w:val="0"/>
              <w:adjustRightInd w:val="0"/>
              <w:ind w:left="173"/>
              <w:rPr>
                <w:rFonts w:ascii="Arial" w:hAnsi="Arial" w:cs="Arial"/>
                <w:sz w:val="20"/>
                <w:lang w:val="en-US"/>
              </w:rPr>
            </w:pPr>
            <w:r w:rsidRPr="00CC4535">
              <w:rPr>
                <w:rFonts w:ascii="Arial" w:hAnsi="Arial" w:cs="Arial"/>
                <w:sz w:val="20"/>
                <w:lang w:val="en-US"/>
              </w:rPr>
              <w:t xml:space="preserve">Consider audit findings included in the </w:t>
            </w:r>
            <w:r>
              <w:rPr>
                <w:rFonts w:ascii="Arial" w:hAnsi="Arial" w:cs="Arial"/>
                <w:sz w:val="20"/>
                <w:lang w:val="en-US"/>
              </w:rPr>
              <w:t>auditor’s report</w:t>
            </w:r>
            <w:r w:rsidRPr="00CC4535">
              <w:rPr>
                <w:rFonts w:ascii="Arial" w:hAnsi="Arial" w:cs="Arial"/>
                <w:sz w:val="20"/>
                <w:lang w:val="en-US"/>
              </w:rPr>
              <w:t xml:space="preserve"> and management letter of the prior year. List areas where audit findings have been noted under the relevant part of the Conclusion.</w:t>
            </w:r>
          </w:p>
        </w:tc>
        <w:tc>
          <w:tcPr>
            <w:tcW w:w="634"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642"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1458"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rsidR="00C76E26" w:rsidRPr="000F100B" w:rsidRDefault="00C76E26" w:rsidP="00C2102C">
            <w:pPr>
              <w:rPr>
                <w:rFonts w:ascii="Arial" w:hAnsi="Arial" w:cs="Arial"/>
                <w:sz w:val="20"/>
              </w:rPr>
            </w:pPr>
          </w:p>
        </w:tc>
      </w:tr>
    </w:tbl>
    <w:p w:rsidR="00C76E26" w:rsidRPr="000F100B" w:rsidRDefault="00C76E26" w:rsidP="00C76E26">
      <w:pPr>
        <w:rPr>
          <w:rFonts w:ascii="Arial" w:hAnsi="Arial" w:cs="Arial"/>
          <w:b/>
          <w:sz w:val="20"/>
        </w:rPr>
      </w:pPr>
    </w:p>
    <w:p w:rsidR="00C76E26" w:rsidRPr="000F100B" w:rsidRDefault="00C76E26" w:rsidP="00C76E26">
      <w:pPr>
        <w:rPr>
          <w:rFonts w:ascii="Arial" w:hAnsi="Arial" w:cs="Arial"/>
          <w:b/>
          <w:sz w:val="20"/>
        </w:rPr>
      </w:pPr>
      <w:r w:rsidRPr="00CC4535">
        <w:rPr>
          <w:rFonts w:ascii="Arial" w:hAnsi="Arial" w:cs="Arial"/>
          <w:b/>
          <w:sz w:val="20"/>
        </w:rPr>
        <w:t>CONCLUSION</w:t>
      </w:r>
    </w:p>
    <w:p w:rsidR="00C76E26" w:rsidRPr="000F100B" w:rsidRDefault="00C76E26" w:rsidP="00C76E26">
      <w:pPr>
        <w:pBdr>
          <w:top w:val="single" w:sz="4" w:space="1" w:color="auto"/>
          <w:left w:val="single" w:sz="4" w:space="4" w:color="auto"/>
          <w:bottom w:val="single" w:sz="4" w:space="1" w:color="auto"/>
          <w:right w:val="single" w:sz="4" w:space="4" w:color="auto"/>
        </w:pBdr>
        <w:rPr>
          <w:rFonts w:ascii="Arial" w:hAnsi="Arial" w:cs="Arial"/>
          <w:b/>
          <w:sz w:val="20"/>
        </w:rPr>
      </w:pPr>
      <w:r w:rsidRPr="00CC4535">
        <w:rPr>
          <w:rFonts w:ascii="Arial" w:hAnsi="Arial" w:cs="Arial"/>
          <w:b/>
          <w:sz w:val="20"/>
        </w:rPr>
        <w:t>The following fraud risk indicators have been identified (Q1-6):</w:t>
      </w:r>
    </w:p>
    <w:p w:rsidR="00C76E26" w:rsidRPr="000F100B" w:rsidRDefault="00C76E26" w:rsidP="00C76E26">
      <w:pPr>
        <w:pBdr>
          <w:top w:val="single" w:sz="4" w:space="1" w:color="auto"/>
          <w:left w:val="single" w:sz="4" w:space="4" w:color="auto"/>
          <w:bottom w:val="single" w:sz="4" w:space="1" w:color="auto"/>
          <w:right w:val="single" w:sz="4" w:space="4" w:color="auto"/>
        </w:pBdr>
        <w:rPr>
          <w:rFonts w:ascii="Arial" w:hAnsi="Arial" w:cs="Arial"/>
          <w:b/>
          <w:sz w:val="20"/>
        </w:rPr>
      </w:pPr>
    </w:p>
    <w:p w:rsidR="00C76E26" w:rsidRPr="000F100B" w:rsidRDefault="00C76E26" w:rsidP="00C76E26">
      <w:pPr>
        <w:pBdr>
          <w:top w:val="single" w:sz="4" w:space="1" w:color="auto"/>
          <w:left w:val="single" w:sz="4" w:space="4" w:color="auto"/>
          <w:bottom w:val="single" w:sz="4" w:space="1" w:color="auto"/>
          <w:right w:val="single" w:sz="4" w:space="4" w:color="auto"/>
        </w:pBdr>
        <w:rPr>
          <w:rFonts w:ascii="Arial" w:hAnsi="Arial" w:cs="Arial"/>
          <w:b/>
          <w:sz w:val="20"/>
        </w:rPr>
      </w:pPr>
    </w:p>
    <w:p w:rsidR="00C76E26" w:rsidRPr="000F100B" w:rsidRDefault="00C76E26" w:rsidP="00C76E26">
      <w:pPr>
        <w:pBdr>
          <w:top w:val="single" w:sz="4" w:space="1" w:color="auto"/>
          <w:left w:val="single" w:sz="4" w:space="4" w:color="auto"/>
          <w:bottom w:val="single" w:sz="4" w:space="1" w:color="auto"/>
          <w:right w:val="single" w:sz="4" w:space="4" w:color="auto"/>
        </w:pBdr>
        <w:rPr>
          <w:rFonts w:ascii="Arial" w:hAnsi="Arial" w:cs="Arial"/>
          <w:b/>
          <w:sz w:val="20"/>
        </w:rPr>
      </w:pPr>
    </w:p>
    <w:p w:rsidR="00C76E26" w:rsidRPr="000F100B" w:rsidRDefault="00C76E26" w:rsidP="00C76E26">
      <w:pPr>
        <w:pBdr>
          <w:top w:val="single" w:sz="4" w:space="1" w:color="auto"/>
          <w:left w:val="single" w:sz="4" w:space="4" w:color="auto"/>
          <w:bottom w:val="single" w:sz="4" w:space="1" w:color="auto"/>
          <w:right w:val="single" w:sz="4" w:space="4" w:color="auto"/>
        </w:pBdr>
        <w:rPr>
          <w:rFonts w:ascii="Arial" w:hAnsi="Arial" w:cs="Arial"/>
          <w:b/>
          <w:sz w:val="20"/>
        </w:rPr>
      </w:pPr>
    </w:p>
    <w:p w:rsidR="00C76E26" w:rsidRPr="000F100B" w:rsidRDefault="00C76E26" w:rsidP="00C76E26">
      <w:pPr>
        <w:pBdr>
          <w:top w:val="single" w:sz="4" w:space="1" w:color="auto"/>
          <w:left w:val="single" w:sz="4" w:space="4" w:color="auto"/>
          <w:bottom w:val="single" w:sz="4" w:space="1" w:color="auto"/>
          <w:right w:val="single" w:sz="4" w:space="4" w:color="auto"/>
        </w:pBdr>
        <w:rPr>
          <w:rFonts w:ascii="Arial" w:hAnsi="Arial" w:cs="Arial"/>
          <w:b/>
          <w:sz w:val="20"/>
        </w:rPr>
      </w:pPr>
      <w:r w:rsidRPr="00CC4535">
        <w:rPr>
          <w:rFonts w:ascii="Arial" w:hAnsi="Arial" w:cs="Arial"/>
          <w:b/>
          <w:sz w:val="20"/>
        </w:rPr>
        <w:t>The following risk factors relating to the sustainability of services have been identified (Q: 7-15)</w:t>
      </w:r>
    </w:p>
    <w:p w:rsidR="00C76E26" w:rsidRPr="000F100B" w:rsidRDefault="00C76E26" w:rsidP="00C76E26">
      <w:pPr>
        <w:pBdr>
          <w:top w:val="single" w:sz="4" w:space="1" w:color="auto"/>
          <w:left w:val="single" w:sz="4" w:space="4" w:color="auto"/>
          <w:bottom w:val="single" w:sz="4" w:space="1" w:color="auto"/>
          <w:right w:val="single" w:sz="4" w:space="4" w:color="auto"/>
        </w:pBdr>
        <w:rPr>
          <w:rFonts w:ascii="Arial" w:hAnsi="Arial" w:cs="Arial"/>
          <w:b/>
          <w:sz w:val="20"/>
        </w:rPr>
      </w:pPr>
    </w:p>
    <w:p w:rsidR="00C76E26" w:rsidRPr="000F100B" w:rsidRDefault="00C76E26" w:rsidP="00C76E26">
      <w:pPr>
        <w:pBdr>
          <w:top w:val="single" w:sz="4" w:space="1" w:color="auto"/>
          <w:left w:val="single" w:sz="4" w:space="4" w:color="auto"/>
          <w:bottom w:val="single" w:sz="4" w:space="1" w:color="auto"/>
          <w:right w:val="single" w:sz="4" w:space="4" w:color="auto"/>
        </w:pBdr>
        <w:rPr>
          <w:rFonts w:ascii="Arial" w:hAnsi="Arial" w:cs="Arial"/>
          <w:b/>
          <w:sz w:val="20"/>
        </w:rPr>
      </w:pPr>
    </w:p>
    <w:p w:rsidR="00C76E26" w:rsidRPr="000F100B" w:rsidRDefault="00C76E26" w:rsidP="00C76E26">
      <w:pPr>
        <w:pBdr>
          <w:top w:val="single" w:sz="4" w:space="1" w:color="auto"/>
          <w:left w:val="single" w:sz="4" w:space="4" w:color="auto"/>
          <w:bottom w:val="single" w:sz="4" w:space="1" w:color="auto"/>
          <w:right w:val="single" w:sz="4" w:space="4" w:color="auto"/>
        </w:pBdr>
        <w:rPr>
          <w:rFonts w:ascii="Arial" w:hAnsi="Arial" w:cs="Arial"/>
          <w:b/>
          <w:sz w:val="20"/>
        </w:rPr>
      </w:pPr>
    </w:p>
    <w:p w:rsidR="00C76E26" w:rsidRPr="000F100B" w:rsidRDefault="00C76E26" w:rsidP="00C76E26">
      <w:pPr>
        <w:pBdr>
          <w:top w:val="single" w:sz="4" w:space="1" w:color="auto"/>
          <w:left w:val="single" w:sz="4" w:space="4" w:color="auto"/>
          <w:bottom w:val="single" w:sz="4" w:space="1" w:color="auto"/>
          <w:right w:val="single" w:sz="4" w:space="4" w:color="auto"/>
        </w:pBdr>
        <w:rPr>
          <w:rFonts w:ascii="Arial" w:hAnsi="Arial" w:cs="Arial"/>
          <w:b/>
          <w:sz w:val="20"/>
        </w:rPr>
      </w:pPr>
      <w:r w:rsidRPr="00CC4535">
        <w:rPr>
          <w:rFonts w:ascii="Arial" w:hAnsi="Arial" w:cs="Arial"/>
          <w:b/>
          <w:sz w:val="20"/>
        </w:rPr>
        <w:t xml:space="preserve">The following risk areas have been noted from prior year’s </w:t>
      </w:r>
      <w:r>
        <w:rPr>
          <w:rFonts w:ascii="Arial" w:hAnsi="Arial" w:cs="Arial"/>
          <w:b/>
          <w:sz w:val="20"/>
        </w:rPr>
        <w:t>auditor’s report</w:t>
      </w:r>
      <w:r w:rsidRPr="00CC4535">
        <w:rPr>
          <w:rFonts w:ascii="Arial" w:hAnsi="Arial" w:cs="Arial"/>
          <w:b/>
          <w:sz w:val="20"/>
        </w:rPr>
        <w:t xml:space="preserve"> and management letter (Q 16.):</w:t>
      </w:r>
    </w:p>
    <w:p w:rsidR="00C76E26" w:rsidRPr="000F100B" w:rsidRDefault="00C76E26" w:rsidP="00C76E26">
      <w:pPr>
        <w:pBdr>
          <w:top w:val="single" w:sz="4" w:space="1" w:color="auto"/>
          <w:left w:val="single" w:sz="4" w:space="4" w:color="auto"/>
          <w:bottom w:val="single" w:sz="4" w:space="1" w:color="auto"/>
          <w:right w:val="single" w:sz="4" w:space="4" w:color="auto"/>
        </w:pBdr>
        <w:rPr>
          <w:rFonts w:ascii="Arial" w:hAnsi="Arial" w:cs="Arial"/>
          <w:b/>
          <w:sz w:val="20"/>
        </w:rPr>
      </w:pPr>
    </w:p>
    <w:p w:rsidR="00C76E26" w:rsidRPr="000F100B" w:rsidRDefault="00C76E26" w:rsidP="00C76E26">
      <w:pPr>
        <w:pBdr>
          <w:top w:val="single" w:sz="4" w:space="1" w:color="auto"/>
          <w:left w:val="single" w:sz="4" w:space="4" w:color="auto"/>
          <w:bottom w:val="single" w:sz="4" w:space="1" w:color="auto"/>
          <w:right w:val="single" w:sz="4" w:space="4" w:color="auto"/>
        </w:pBdr>
        <w:rPr>
          <w:rFonts w:ascii="Arial" w:hAnsi="Arial" w:cs="Arial"/>
          <w:b/>
          <w:sz w:val="20"/>
        </w:rPr>
      </w:pPr>
    </w:p>
    <w:p w:rsidR="00C76E26" w:rsidRDefault="00C76E26"/>
    <w:sectPr w:rsidR="00C76E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473"/>
    <w:rsid w:val="00001E8D"/>
    <w:rsid w:val="00203473"/>
    <w:rsid w:val="002D5986"/>
    <w:rsid w:val="00A71D5F"/>
    <w:rsid w:val="00B433F1"/>
    <w:rsid w:val="00C76E26"/>
    <w:rsid w:val="00D1425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473"/>
    <w:pPr>
      <w:spacing w:after="0" w:line="240" w:lineRule="auto"/>
    </w:pPr>
    <w:rPr>
      <w:rFonts w:ascii="CG Times" w:eastAsia="Times New Roman" w:hAnsi="CG Times" w:cs="Times New Roman"/>
      <w:sz w:val="24"/>
      <w:szCs w:val="20"/>
      <w:lang w:val="en-ZA"/>
    </w:rPr>
  </w:style>
  <w:style w:type="paragraph" w:styleId="Overskrift3">
    <w:name w:val="heading 3"/>
    <w:basedOn w:val="Normal"/>
    <w:next w:val="Normal"/>
    <w:link w:val="Overskrift3Tegn"/>
    <w:qFormat/>
    <w:rsid w:val="00203473"/>
    <w:pPr>
      <w:keepNext/>
      <w:outlineLvl w:val="2"/>
    </w:pPr>
    <w:rPr>
      <w:rFonts w:ascii="Arial" w:hAnsi="Arial" w:cs="Arial"/>
      <w:b/>
      <w:bCs/>
      <w:sz w:val="20"/>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3Tegn">
    <w:name w:val="Overskrift 3 Tegn"/>
    <w:basedOn w:val="Standardskriftforavsnitt"/>
    <w:link w:val="Overskrift3"/>
    <w:rsid w:val="00203473"/>
    <w:rPr>
      <w:rFonts w:ascii="Arial" w:eastAsia="Times New Roman" w:hAnsi="Arial" w:cs="Arial"/>
      <w:b/>
      <w:bCs/>
      <w:sz w:val="20"/>
      <w:szCs w:val="26"/>
      <w:lang w:val="en-Z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473"/>
    <w:pPr>
      <w:spacing w:after="0" w:line="240" w:lineRule="auto"/>
    </w:pPr>
    <w:rPr>
      <w:rFonts w:ascii="CG Times" w:eastAsia="Times New Roman" w:hAnsi="CG Times" w:cs="Times New Roman"/>
      <w:sz w:val="24"/>
      <w:szCs w:val="20"/>
      <w:lang w:val="en-ZA"/>
    </w:rPr>
  </w:style>
  <w:style w:type="paragraph" w:styleId="Overskrift3">
    <w:name w:val="heading 3"/>
    <w:basedOn w:val="Normal"/>
    <w:next w:val="Normal"/>
    <w:link w:val="Overskrift3Tegn"/>
    <w:qFormat/>
    <w:rsid w:val="00203473"/>
    <w:pPr>
      <w:keepNext/>
      <w:outlineLvl w:val="2"/>
    </w:pPr>
    <w:rPr>
      <w:rFonts w:ascii="Arial" w:hAnsi="Arial" w:cs="Arial"/>
      <w:b/>
      <w:bCs/>
      <w:sz w:val="20"/>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3Tegn">
    <w:name w:val="Overskrift 3 Tegn"/>
    <w:basedOn w:val="Standardskriftforavsnitt"/>
    <w:link w:val="Overskrift3"/>
    <w:rsid w:val="00203473"/>
    <w:rPr>
      <w:rFonts w:ascii="Arial" w:eastAsia="Times New Roman" w:hAnsi="Arial" w:cs="Arial"/>
      <w:b/>
      <w:bCs/>
      <w:sz w:val="20"/>
      <w:szCs w:val="26"/>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1120</Words>
  <Characters>5936</Characters>
  <Application>Microsoft Office Word</Application>
  <DocSecurity>0</DocSecurity>
  <Lines>49</Lines>
  <Paragraphs>14</Paragraphs>
  <ScaleCrop>false</ScaleCrop>
  <Company>Riksrevisjonen</Company>
  <LinksUpToDate>false</LinksUpToDate>
  <CharactersWithSpaces>7042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Christiansen, Trygve Høgseth</dc:creator>
  <cp:lastModifiedBy>Hald, Anne Ingeborg</cp:lastModifiedBy>
  <cp:revision>5</cp:revision>
  <dcterms:created xsi:type="dcterms:W3CDTF">2013-05-30T09:47:00Z</dcterms:created>
  <dcterms:modified xsi:type="dcterms:W3CDTF">2013-09-18T08:58:00Z</dcterms:modified>
</cp:coreProperties>
</file>